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F4AE0" w14:textId="77777777" w:rsidR="000D79DA" w:rsidRPr="00FE2097" w:rsidRDefault="00000000">
      <w:pPr>
        <w:pStyle w:val="af3"/>
        <w:tabs>
          <w:tab w:val="clear" w:pos="4536"/>
          <w:tab w:val="left" w:pos="1800"/>
        </w:tabs>
        <w:spacing w:after="180" w:line="252" w:lineRule="auto"/>
        <w:ind w:left="1800" w:hanging="1800"/>
        <w:jc w:val="both"/>
        <w:rPr>
          <w:rFonts w:eastAsia="宋体"/>
          <w:sz w:val="24"/>
          <w:lang w:val="en-US" w:eastAsia="zh-CN"/>
        </w:rPr>
      </w:pPr>
      <w:r w:rsidRPr="00FE2097">
        <w:rPr>
          <w:rFonts w:eastAsia="宋体"/>
          <w:sz w:val="24"/>
          <w:lang w:val="en-US" w:eastAsia="zh-CN"/>
        </w:rPr>
        <w:t>3GPP TSG RAN WG1 #116</w:t>
      </w:r>
      <w:r w:rsidRPr="00FE2097">
        <w:rPr>
          <w:rFonts w:eastAsia="宋体"/>
          <w:sz w:val="24"/>
          <w:lang w:val="en-US" w:eastAsia="zh-CN"/>
        </w:rPr>
        <w:tab/>
        <w:t>R1-2400659</w:t>
      </w:r>
    </w:p>
    <w:p w14:paraId="6C1875F9" w14:textId="77777777" w:rsidR="000D79DA" w:rsidRDefault="00000000">
      <w:pPr>
        <w:tabs>
          <w:tab w:val="center" w:pos="4536"/>
          <w:tab w:val="right" w:pos="9072"/>
        </w:tabs>
        <w:spacing w:after="180"/>
        <w:rPr>
          <w:rFonts w:ascii="Arial" w:hAnsi="Arial" w:cs="Arial"/>
          <w:b/>
          <w:bCs/>
          <w:sz w:val="24"/>
        </w:rPr>
      </w:pPr>
      <w:r>
        <w:rPr>
          <w:rFonts w:ascii="Arial" w:hAnsi="Arial" w:cs="Arial"/>
          <w:b/>
          <w:bCs/>
          <w:sz w:val="24"/>
        </w:rPr>
        <w:t>Athens, Greece, February 26</w:t>
      </w:r>
      <w:r>
        <w:rPr>
          <w:rFonts w:ascii="Arial" w:hAnsi="Arial" w:cs="Arial" w:hint="eastAsia"/>
          <w:b/>
          <w:bCs/>
          <w:sz w:val="24"/>
        </w:rPr>
        <w:t>th</w:t>
      </w:r>
      <w:r>
        <w:rPr>
          <w:rFonts w:ascii="Arial" w:hAnsi="Arial" w:cs="Arial"/>
          <w:b/>
          <w:bCs/>
          <w:sz w:val="24"/>
        </w:rPr>
        <w:t xml:space="preserve"> – March 1st, 2024</w:t>
      </w:r>
    </w:p>
    <w:p w14:paraId="0172C261" w14:textId="77777777" w:rsidR="000D79DA" w:rsidRPr="00FE2097" w:rsidRDefault="00000000">
      <w:pPr>
        <w:pStyle w:val="af3"/>
        <w:tabs>
          <w:tab w:val="clear" w:pos="4536"/>
          <w:tab w:val="clear" w:pos="9072"/>
          <w:tab w:val="left" w:pos="1800"/>
          <w:tab w:val="left" w:pos="3825"/>
        </w:tabs>
        <w:spacing w:after="180" w:line="252" w:lineRule="auto"/>
        <w:jc w:val="both"/>
        <w:rPr>
          <w:rFonts w:eastAsia="宋体"/>
          <w:sz w:val="24"/>
          <w:lang w:val="en-US" w:eastAsia="zh-CN"/>
        </w:rPr>
      </w:pPr>
      <w:r w:rsidRPr="00FE2097">
        <w:rPr>
          <w:sz w:val="24"/>
          <w:lang w:val="en-US"/>
        </w:rPr>
        <w:t>Agenda Item:</w:t>
      </w:r>
      <w:r w:rsidRPr="00FE2097">
        <w:rPr>
          <w:sz w:val="24"/>
          <w:lang w:val="en-US"/>
        </w:rPr>
        <w:tab/>
      </w:r>
      <w:r w:rsidRPr="00FE2097">
        <w:rPr>
          <w:rFonts w:eastAsia="宋体"/>
          <w:sz w:val="24"/>
          <w:lang w:val="en-US" w:eastAsia="zh-CN"/>
        </w:rPr>
        <w:t>9</w:t>
      </w:r>
      <w:r w:rsidRPr="00FE2097">
        <w:rPr>
          <w:rFonts w:eastAsia="宋体" w:hint="eastAsia"/>
          <w:sz w:val="24"/>
          <w:lang w:val="en-US" w:eastAsia="zh-CN"/>
        </w:rPr>
        <w:t>.</w:t>
      </w:r>
      <w:r w:rsidRPr="00FE2097">
        <w:rPr>
          <w:rFonts w:eastAsia="宋体"/>
          <w:sz w:val="24"/>
          <w:lang w:val="en-US" w:eastAsia="zh-CN"/>
        </w:rPr>
        <w:t>2.4</w:t>
      </w:r>
    </w:p>
    <w:p w14:paraId="2A97AC87" w14:textId="77777777" w:rsidR="000D79DA" w:rsidRPr="00FE2097" w:rsidRDefault="00000000">
      <w:pPr>
        <w:pStyle w:val="af3"/>
        <w:tabs>
          <w:tab w:val="clear" w:pos="4536"/>
          <w:tab w:val="left" w:pos="1800"/>
        </w:tabs>
        <w:spacing w:after="180" w:line="252" w:lineRule="auto"/>
        <w:ind w:left="1800" w:hanging="1800"/>
        <w:jc w:val="both"/>
        <w:rPr>
          <w:rFonts w:eastAsia="宋体"/>
          <w:sz w:val="24"/>
          <w:lang w:val="en-US" w:eastAsia="zh-CN"/>
        </w:rPr>
      </w:pPr>
      <w:r w:rsidRPr="00FE2097">
        <w:rPr>
          <w:sz w:val="24"/>
          <w:lang w:val="en-US"/>
        </w:rPr>
        <w:t>Source:</w:t>
      </w:r>
      <w:r w:rsidRPr="00FE2097">
        <w:rPr>
          <w:sz w:val="24"/>
          <w:lang w:val="en-US"/>
        </w:rPr>
        <w:tab/>
      </w:r>
      <w:r w:rsidRPr="00FE2097">
        <w:rPr>
          <w:rFonts w:eastAsia="宋体" w:hint="eastAsia"/>
          <w:sz w:val="24"/>
          <w:lang w:val="en-US" w:eastAsia="zh-CN"/>
        </w:rPr>
        <w:t>China Telecom</w:t>
      </w:r>
      <w:r w:rsidRPr="00FE2097">
        <w:rPr>
          <w:rFonts w:eastAsia="宋体"/>
          <w:sz w:val="24"/>
          <w:lang w:val="en-US" w:eastAsia="zh-CN"/>
        </w:rPr>
        <w:t>, ZTE</w:t>
      </w:r>
    </w:p>
    <w:p w14:paraId="17C26DBF" w14:textId="77777777" w:rsidR="000D79DA" w:rsidRDefault="00000000">
      <w:pPr>
        <w:pStyle w:val="af3"/>
        <w:tabs>
          <w:tab w:val="clear" w:pos="4536"/>
          <w:tab w:val="left" w:pos="1800"/>
        </w:tabs>
        <w:spacing w:after="180" w:line="252" w:lineRule="auto"/>
        <w:ind w:left="1807" w:hangingChars="750" w:hanging="1807"/>
        <w:rPr>
          <w:rFonts w:eastAsia="宋体"/>
          <w:sz w:val="24"/>
          <w:lang w:val="en-US" w:eastAsia="zh-CN"/>
        </w:rPr>
      </w:pPr>
      <w:r w:rsidRPr="00FE2097">
        <w:rPr>
          <w:sz w:val="24"/>
          <w:lang w:val="en-US"/>
        </w:rPr>
        <w:t>Title:</w:t>
      </w:r>
      <w:r w:rsidRPr="00FE2097">
        <w:rPr>
          <w:sz w:val="24"/>
          <w:lang w:val="en-US"/>
        </w:rPr>
        <w:tab/>
        <w:t>Discussion on enhancements for asymmetric DL sTRP/UL mTRP scenarios</w:t>
      </w:r>
    </w:p>
    <w:p w14:paraId="18F8E7EE" w14:textId="77777777" w:rsidR="000D79DA" w:rsidRDefault="00000000">
      <w:pPr>
        <w:pStyle w:val="af3"/>
        <w:tabs>
          <w:tab w:val="left" w:pos="1800"/>
        </w:tabs>
        <w:snapToGrid w:val="0"/>
        <w:spacing w:after="180" w:line="252" w:lineRule="auto"/>
        <w:jc w:val="both"/>
        <w:rPr>
          <w:rFonts w:eastAsia="宋体"/>
          <w:sz w:val="24"/>
          <w:lang w:eastAsia="zh-CN"/>
        </w:rPr>
      </w:pPr>
      <w:r>
        <w:rPr>
          <w:sz w:val="24"/>
        </w:rPr>
        <w:t>Document for:</w:t>
      </w:r>
      <w:r>
        <w:rPr>
          <w:sz w:val="24"/>
        </w:rPr>
        <w:tab/>
      </w:r>
      <w:r>
        <w:rPr>
          <w:rFonts w:eastAsia="宋体" w:hint="eastAsia"/>
          <w:sz w:val="24"/>
          <w:lang w:eastAsia="zh-CN"/>
        </w:rPr>
        <w:t>Discussion</w:t>
      </w:r>
    </w:p>
    <w:p w14:paraId="1FE665C0" w14:textId="77777777" w:rsidR="000D79DA"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Introduction</w:t>
      </w:r>
    </w:p>
    <w:p w14:paraId="64DA2F22" w14:textId="77777777" w:rsidR="000D79DA" w:rsidRPr="00FE2097" w:rsidRDefault="00000000" w:rsidP="00FE2097">
      <w:pPr>
        <w:pStyle w:val="a0"/>
        <w:tabs>
          <w:tab w:val="left" w:pos="226"/>
          <w:tab w:val="left" w:pos="284"/>
          <w:tab w:val="left" w:pos="5103"/>
        </w:tabs>
        <w:snapToGrid w:val="0"/>
        <w:rPr>
          <w:rFonts w:eastAsia="宋体"/>
          <w:szCs w:val="20"/>
          <w:lang w:val="en-US" w:eastAsia="zh-CN"/>
        </w:rPr>
      </w:pPr>
      <w:r w:rsidRPr="00FE2097">
        <w:rPr>
          <w:rFonts w:eastAsia="宋体"/>
          <w:szCs w:val="20"/>
          <w:lang w:val="en-US" w:eastAsia="zh-CN"/>
        </w:rPr>
        <w:t xml:space="preserve">The new Rel-19 WI of </w:t>
      </w:r>
      <w:r w:rsidRPr="00FE2097">
        <w:rPr>
          <w:rFonts w:eastAsia="宋体" w:hint="eastAsia"/>
          <w:szCs w:val="20"/>
          <w:lang w:val="en-US" w:eastAsia="zh-CN"/>
        </w:rPr>
        <w:t>NR</w:t>
      </w:r>
      <w:r w:rsidRPr="00FE2097">
        <w:rPr>
          <w:rFonts w:eastAsia="宋体"/>
          <w:szCs w:val="20"/>
          <w:lang w:val="en-US" w:eastAsia="zh-CN"/>
        </w:rPr>
        <w:t xml:space="preserve"> </w:t>
      </w:r>
      <w:r w:rsidRPr="00FE2097">
        <w:rPr>
          <w:rFonts w:eastAsia="宋体" w:hint="eastAsia"/>
          <w:szCs w:val="20"/>
          <w:lang w:val="en-US" w:eastAsia="zh-CN"/>
        </w:rPr>
        <w:t>MIMO</w:t>
      </w:r>
      <w:r w:rsidRPr="00FE2097">
        <w:rPr>
          <w:rFonts w:eastAsia="宋体"/>
          <w:szCs w:val="20"/>
          <w:lang w:val="en-US" w:eastAsia="zh-CN"/>
        </w:rPr>
        <w:t xml:space="preserve"> </w:t>
      </w:r>
      <w:r w:rsidRPr="00FE2097">
        <w:rPr>
          <w:rFonts w:eastAsia="宋体" w:hint="eastAsia"/>
          <w:szCs w:val="20"/>
          <w:lang w:val="en-US" w:eastAsia="zh-CN"/>
        </w:rPr>
        <w:t>Phase</w:t>
      </w:r>
      <w:r w:rsidRPr="00FE2097">
        <w:rPr>
          <w:rFonts w:eastAsia="宋体"/>
          <w:szCs w:val="20"/>
          <w:lang w:val="en-US" w:eastAsia="zh-CN"/>
        </w:rPr>
        <w:t xml:space="preserve"> 5 </w:t>
      </w:r>
      <w:r w:rsidRPr="00FE2097">
        <w:rPr>
          <w:rFonts w:eastAsia="宋体" w:hint="eastAsia"/>
          <w:szCs w:val="20"/>
          <w:lang w:val="en-US" w:eastAsia="zh-CN"/>
        </w:rPr>
        <w:t>wa</w:t>
      </w:r>
      <w:r w:rsidRPr="00FE2097">
        <w:rPr>
          <w:rFonts w:eastAsia="宋体"/>
          <w:szCs w:val="20"/>
          <w:lang w:val="en-US" w:eastAsia="zh-CN"/>
        </w:rPr>
        <w:t>s approved in RAN#102 meeting, and the following objective is included in [1].</w:t>
      </w:r>
    </w:p>
    <w:tbl>
      <w:tblPr>
        <w:tblStyle w:val="af8"/>
        <w:tblW w:w="0" w:type="auto"/>
        <w:tblLook w:val="04A0" w:firstRow="1" w:lastRow="0" w:firstColumn="1" w:lastColumn="0" w:noHBand="0" w:noVBand="1"/>
      </w:tblPr>
      <w:tblGrid>
        <w:gridCol w:w="9288"/>
      </w:tblGrid>
      <w:tr w:rsidR="000D79DA" w14:paraId="5D407414" w14:textId="77777777">
        <w:tc>
          <w:tcPr>
            <w:tcW w:w="9288" w:type="dxa"/>
          </w:tcPr>
          <w:p w14:paraId="214F0C46" w14:textId="77777777" w:rsidR="000D79DA" w:rsidRPr="00FE2097" w:rsidRDefault="00000000">
            <w:pPr>
              <w:overflowPunct w:val="0"/>
              <w:autoSpaceDE w:val="0"/>
              <w:autoSpaceDN w:val="0"/>
              <w:adjustRightInd w:val="0"/>
              <w:spacing w:before="240"/>
              <w:textAlignment w:val="baseline"/>
              <w:rPr>
                <w:rFonts w:eastAsia="宋体"/>
                <w:szCs w:val="20"/>
                <w:lang w:eastAsia="zh-CN"/>
              </w:rPr>
            </w:pPr>
            <w:r w:rsidRPr="00FE2097">
              <w:rPr>
                <w:rFonts w:eastAsia="宋体"/>
                <w:szCs w:val="20"/>
                <w:lang w:eastAsia="zh-CN"/>
              </w:rPr>
              <w:t xml:space="preserve">5. 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0969E36" w14:textId="77777777" w:rsidR="000D79DA" w:rsidRPr="00FE2097" w:rsidRDefault="00000000">
            <w:pPr>
              <w:overflowPunct w:val="0"/>
              <w:autoSpaceDE w:val="0"/>
              <w:autoSpaceDN w:val="0"/>
              <w:adjustRightInd w:val="0"/>
              <w:spacing w:beforeLines="50" w:before="156" w:afterLines="50" w:after="156"/>
              <w:ind w:left="420"/>
              <w:jc w:val="both"/>
              <w:textAlignment w:val="baseline"/>
              <w:rPr>
                <w:rFonts w:eastAsia="宋体"/>
                <w:szCs w:val="20"/>
                <w:lang w:eastAsia="zh-CN"/>
              </w:rPr>
            </w:pPr>
            <w:r w:rsidRPr="00FE2097">
              <w:rPr>
                <w:rFonts w:eastAsia="宋体"/>
                <w:szCs w:val="20"/>
                <w:lang w:eastAsia="zh-CN"/>
              </w:rPr>
              <w:t>a. Two closed-loop PC adjustment states for SRS, both separate from PUSCH; and pathloss offset configurations for pathloss calculation to UL TRP(s), when the pathloss RS is from DL sTRP.</w:t>
            </w:r>
          </w:p>
        </w:tc>
      </w:tr>
    </w:tbl>
    <w:p w14:paraId="0CB203DA" w14:textId="77777777" w:rsidR="000D79DA" w:rsidRPr="00FE2097" w:rsidRDefault="000D79DA">
      <w:pPr>
        <w:pStyle w:val="a0"/>
        <w:tabs>
          <w:tab w:val="left" w:pos="226"/>
          <w:tab w:val="left" w:pos="284"/>
          <w:tab w:val="left" w:pos="5103"/>
        </w:tabs>
        <w:snapToGrid w:val="0"/>
        <w:rPr>
          <w:rFonts w:eastAsia="宋体"/>
          <w:szCs w:val="20"/>
          <w:lang w:val="en-US" w:eastAsia="zh-CN"/>
        </w:rPr>
      </w:pPr>
    </w:p>
    <w:p w14:paraId="244A7AD8" w14:textId="2D96B717" w:rsidR="000D79DA" w:rsidRPr="00FE2097" w:rsidRDefault="00000000">
      <w:pPr>
        <w:pStyle w:val="a0"/>
        <w:tabs>
          <w:tab w:val="left" w:pos="226"/>
          <w:tab w:val="left" w:pos="284"/>
          <w:tab w:val="left" w:pos="5103"/>
        </w:tabs>
        <w:snapToGrid w:val="0"/>
        <w:rPr>
          <w:rFonts w:eastAsia="宋体"/>
          <w:szCs w:val="20"/>
          <w:lang w:val="en-US" w:eastAsia="zh-CN"/>
        </w:rPr>
      </w:pPr>
      <w:r w:rsidRPr="00FE2097">
        <w:rPr>
          <w:rFonts w:eastAsia="宋体"/>
          <w:szCs w:val="20"/>
          <w:lang w:val="en-US" w:eastAsia="zh-CN"/>
        </w:rPr>
        <w:t>Asymmetric DL sTRP/UL mTRP deployment scenarios can be beneficial from the aspects of network energy saving</w:t>
      </w:r>
      <w:r w:rsidRPr="00FE2097">
        <w:rPr>
          <w:rFonts w:eastAsia="宋体" w:hint="eastAsia"/>
          <w:szCs w:val="20"/>
          <w:lang w:val="en-US" w:eastAsia="zh-CN"/>
        </w:rPr>
        <w:t>,</w:t>
      </w:r>
      <w:r w:rsidRPr="00FE2097">
        <w:rPr>
          <w:rFonts w:eastAsia="宋体"/>
          <w:szCs w:val="20"/>
          <w:lang w:val="en-US" w:eastAsia="zh-CN"/>
        </w:rPr>
        <w:t xml:space="preserve"> uplink coverage and throughput improvement. Further enhancements are needed to ensure the performance of such </w:t>
      </w:r>
      <w:r w:rsidRPr="00FE2097">
        <w:rPr>
          <w:szCs w:val="20"/>
          <w:lang w:val="en-US"/>
        </w:rPr>
        <w:t xml:space="preserve">heterogeneous network, especially the </w:t>
      </w:r>
      <w:r w:rsidRPr="00FE2097">
        <w:rPr>
          <w:rFonts w:eastAsia="宋体"/>
          <w:szCs w:val="20"/>
          <w:lang w:val="en-US" w:eastAsia="zh-CN"/>
        </w:rPr>
        <w:t xml:space="preserve">SRS power control and UL pathloss calculation. </w:t>
      </w:r>
      <w:r w:rsidRPr="00FE2097">
        <w:rPr>
          <w:rFonts w:eastAsia="宋体" w:hint="eastAsia"/>
          <w:szCs w:val="20"/>
          <w:lang w:val="en-US" w:eastAsia="zh-CN"/>
        </w:rPr>
        <w:t>In</w:t>
      </w:r>
      <w:r w:rsidRPr="00FE2097">
        <w:rPr>
          <w:rFonts w:eastAsia="宋体"/>
          <w:szCs w:val="20"/>
          <w:lang w:val="en-US" w:eastAsia="zh-CN"/>
        </w:rPr>
        <w:t xml:space="preserve"> this contribution, we provide our views on the essential enhancements for symmetric DL sTRP/UL mTRP network deployment.</w:t>
      </w:r>
    </w:p>
    <w:p w14:paraId="5857703B" w14:textId="77777777" w:rsidR="000D79DA" w:rsidRPr="00FE2097" w:rsidRDefault="00000000">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sidRPr="00FE2097">
        <w:rPr>
          <w:rFonts w:eastAsia="宋体" w:hint="eastAsia"/>
          <w:lang w:val="en-US" w:eastAsia="zh-CN"/>
        </w:rPr>
        <w:t>Consideratio</w:t>
      </w:r>
      <w:r w:rsidRPr="00FE2097">
        <w:rPr>
          <w:rFonts w:eastAsia="宋体"/>
          <w:lang w:val="en-US" w:eastAsia="zh-CN"/>
        </w:rPr>
        <w:t>ns on enhancement demand of asymmetric DL sTRP/UL mTRP deployment</w:t>
      </w:r>
    </w:p>
    <w:p w14:paraId="2D797761" w14:textId="77777777" w:rsidR="000D79DA" w:rsidRPr="00FE2097" w:rsidRDefault="00000000">
      <w:pPr>
        <w:pStyle w:val="a0"/>
        <w:rPr>
          <w:rFonts w:eastAsiaTheme="minorEastAsia"/>
          <w:lang w:val="en-US" w:eastAsia="zh-CN"/>
        </w:rPr>
      </w:pPr>
      <w:r w:rsidRPr="00FE2097">
        <w:rPr>
          <w:rFonts w:eastAsiaTheme="minorEastAsia"/>
          <w:lang w:val="en-US" w:eastAsia="zh-CN"/>
        </w:rPr>
        <w:t>Based on the study and evaluation in 3GPP Rel-17 coverage enhancement SI</w:t>
      </w:r>
      <w:r>
        <w:rPr>
          <w:rFonts w:eastAsiaTheme="minorEastAsia" w:hint="eastAsia"/>
          <w:lang w:val="en-US" w:eastAsia="zh-CN"/>
        </w:rPr>
        <w:t xml:space="preserve"> </w:t>
      </w:r>
      <w:r w:rsidRPr="00FE2097">
        <w:rPr>
          <w:rFonts w:eastAsiaTheme="minorEastAsia"/>
          <w:lang w:val="en-US" w:eastAsia="zh-CN"/>
        </w:rPr>
        <w:t>[2], the performance of UL channel is the bottleneck of NR network. By deploying heterogeneous network as illustrated in Fig 1, where more micro BSs can be deployment for providing UL services, the UL performance can be guaranteed and the energy consumption of macro gNB can be reduced.</w:t>
      </w:r>
    </w:p>
    <w:p w14:paraId="27E585F4" w14:textId="77777777" w:rsidR="000D79DA" w:rsidRDefault="00000000">
      <w:pPr>
        <w:pStyle w:val="a0"/>
        <w:jc w:val="center"/>
      </w:pPr>
      <w:r>
        <w:object w:dxaOrig="4830" w:dyaOrig="2690" w14:anchorId="7EEF0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65pt;height:134.6pt" o:ole="">
            <v:imagedata r:id="rId8" o:title=""/>
          </v:shape>
          <o:OLEObject Type="Embed" ProgID="Visio.Drawing.15" ShapeID="_x0000_i1025" DrawAspect="Content" ObjectID="_1769858422" r:id="rId9"/>
        </w:object>
      </w:r>
    </w:p>
    <w:p w14:paraId="08282911" w14:textId="77777777" w:rsidR="000D79DA" w:rsidRPr="00FE2097" w:rsidRDefault="00000000">
      <w:pPr>
        <w:pStyle w:val="a0"/>
        <w:jc w:val="center"/>
        <w:rPr>
          <w:rFonts w:eastAsiaTheme="minorEastAsia"/>
          <w:b/>
          <w:bCs/>
          <w:sz w:val="18"/>
          <w:szCs w:val="22"/>
          <w:lang w:val="en-US" w:eastAsia="zh-CN"/>
        </w:rPr>
      </w:pPr>
      <w:r w:rsidRPr="00FE2097">
        <w:rPr>
          <w:rFonts w:eastAsiaTheme="minorEastAsia" w:hint="eastAsia"/>
          <w:b/>
          <w:bCs/>
          <w:sz w:val="18"/>
          <w:szCs w:val="22"/>
          <w:lang w:val="en-US" w:eastAsia="zh-CN"/>
        </w:rPr>
        <w:t>F</w:t>
      </w:r>
      <w:r w:rsidRPr="00FE2097">
        <w:rPr>
          <w:rFonts w:eastAsiaTheme="minorEastAsia"/>
          <w:b/>
          <w:bCs/>
          <w:sz w:val="18"/>
          <w:szCs w:val="22"/>
          <w:lang w:val="en-US" w:eastAsia="zh-CN"/>
        </w:rPr>
        <w:t>ig 1 illustration of asymmetric DL sTRP/UL mTRP deployment scenario</w:t>
      </w:r>
    </w:p>
    <w:p w14:paraId="07BC2016" w14:textId="77777777" w:rsidR="000D79DA" w:rsidRPr="00FE2097" w:rsidRDefault="00000000">
      <w:pPr>
        <w:pStyle w:val="a0"/>
        <w:rPr>
          <w:rFonts w:eastAsiaTheme="minorEastAsia"/>
          <w:lang w:val="en-US" w:eastAsia="zh-CN"/>
        </w:rPr>
      </w:pPr>
      <w:r w:rsidRPr="00FE2097">
        <w:rPr>
          <w:rFonts w:eastAsiaTheme="minorEastAsia"/>
          <w:lang w:val="en-US" w:eastAsia="zh-CN"/>
        </w:rPr>
        <w:t xml:space="preserve">According </w:t>
      </w:r>
      <w:r w:rsidRPr="00FE2097">
        <w:rPr>
          <w:rFonts w:eastAsiaTheme="minorEastAsia" w:hint="eastAsia"/>
          <w:lang w:val="en-US" w:eastAsia="zh-CN"/>
        </w:rPr>
        <w:t>t</w:t>
      </w:r>
      <w:r w:rsidRPr="00FE2097">
        <w:rPr>
          <w:rFonts w:eastAsiaTheme="minorEastAsia"/>
          <w:lang w:val="en-US" w:eastAsia="zh-CN"/>
        </w:rPr>
        <w:t>o the evaluation results provided in [3], with DL/UL decoupling, i.e., introducing more micro TRPs only providing UL services on some occasions, more than 20% average UPT gain can be acquired, and the maximum UPT gain can be up to 31% for cell-edge UEs. Thus, the asymmetric network DL s</w:t>
      </w:r>
      <w:r w:rsidRPr="00FE2097">
        <w:rPr>
          <w:rFonts w:eastAsiaTheme="minorEastAsia" w:hint="eastAsia"/>
          <w:lang w:val="en-US" w:eastAsia="zh-CN"/>
        </w:rPr>
        <w:t>TRP</w:t>
      </w:r>
      <w:r w:rsidRPr="00FE2097">
        <w:rPr>
          <w:rFonts w:eastAsiaTheme="minorEastAsia"/>
          <w:lang w:val="en-US" w:eastAsia="zh-CN"/>
        </w:rPr>
        <w:t>/UL mT</w:t>
      </w:r>
      <w:r w:rsidRPr="00FE2097">
        <w:rPr>
          <w:rFonts w:eastAsiaTheme="minorEastAsia" w:hint="eastAsia"/>
          <w:lang w:val="en-US" w:eastAsia="zh-CN"/>
        </w:rPr>
        <w:t>RP</w:t>
      </w:r>
      <w:r w:rsidRPr="00FE2097">
        <w:rPr>
          <w:rFonts w:eastAsiaTheme="minorEastAsia"/>
          <w:lang w:val="en-US" w:eastAsia="zh-CN"/>
        </w:rPr>
        <w:t xml:space="preserve"> is beneficial for UL performance, especially for the cell-edge UE.</w:t>
      </w:r>
    </w:p>
    <w:p w14:paraId="5727943A" w14:textId="77777777" w:rsidR="000D79DA" w:rsidRPr="00FE2097" w:rsidRDefault="00000000">
      <w:pPr>
        <w:pStyle w:val="a0"/>
        <w:rPr>
          <w:rFonts w:eastAsiaTheme="minorEastAsia"/>
          <w:b/>
          <w:bCs/>
          <w:i/>
          <w:iCs/>
          <w:lang w:val="en-US" w:eastAsia="zh-CN"/>
        </w:rPr>
      </w:pPr>
      <w:r w:rsidRPr="00FE2097">
        <w:rPr>
          <w:rFonts w:eastAsiaTheme="minorEastAsia" w:hint="eastAsia"/>
          <w:b/>
          <w:bCs/>
          <w:i/>
          <w:iCs/>
          <w:lang w:val="en-US" w:eastAsia="zh-CN"/>
        </w:rPr>
        <w:t>O</w:t>
      </w:r>
      <w:r w:rsidRPr="00FE2097">
        <w:rPr>
          <w:rFonts w:eastAsiaTheme="minorEastAsia"/>
          <w:b/>
          <w:bCs/>
          <w:i/>
          <w:iCs/>
          <w:lang w:val="en-US" w:eastAsia="zh-CN"/>
        </w:rPr>
        <w:t xml:space="preserve">bservation 1: </w:t>
      </w:r>
      <w:r w:rsidRPr="00FE2097">
        <w:rPr>
          <w:rFonts w:eastAsiaTheme="minorEastAsia" w:hint="eastAsia"/>
          <w:b/>
          <w:bCs/>
          <w:i/>
          <w:iCs/>
          <w:lang w:val="en-US" w:eastAsia="zh-CN"/>
        </w:rPr>
        <w:t>A</w:t>
      </w:r>
      <w:r w:rsidRPr="00FE2097">
        <w:rPr>
          <w:rFonts w:eastAsiaTheme="minorEastAsia"/>
          <w:b/>
          <w:bCs/>
          <w:i/>
          <w:iCs/>
          <w:lang w:val="en-US" w:eastAsia="zh-CN"/>
        </w:rPr>
        <w:t xml:space="preserve">symmetric DL sTRP/UL mTRP is especially beneficial for cell-edge UEs. </w:t>
      </w:r>
    </w:p>
    <w:p w14:paraId="246E63AB" w14:textId="77777777" w:rsidR="000D79DA" w:rsidRPr="00FE2097" w:rsidRDefault="00000000">
      <w:pPr>
        <w:pStyle w:val="a0"/>
        <w:rPr>
          <w:rFonts w:eastAsiaTheme="minorEastAsia"/>
          <w:lang w:val="en-US" w:eastAsia="zh-CN"/>
        </w:rPr>
      </w:pPr>
      <w:r w:rsidRPr="00FE2097">
        <w:rPr>
          <w:rFonts w:eastAsiaTheme="minorEastAsia" w:hint="eastAsia"/>
          <w:lang w:val="en-US" w:eastAsia="zh-CN"/>
        </w:rPr>
        <w:t>H</w:t>
      </w:r>
      <w:r w:rsidRPr="00FE2097">
        <w:rPr>
          <w:rFonts w:eastAsiaTheme="minorEastAsia"/>
          <w:lang w:val="en-US" w:eastAsia="zh-CN"/>
        </w:rPr>
        <w:t xml:space="preserve">owever, in some scenarios, since the distance from UE to macro and micro gNB can be quite different (like UE1 shown in Fig 1), and there can be no DL signals transmitted from macro UL TRP to UE. Thus the mechanism such as close-loop power control and path loss calculation should be enhanced. </w:t>
      </w:r>
    </w:p>
    <w:p w14:paraId="39F24E7E" w14:textId="77777777" w:rsidR="000D79DA" w:rsidRPr="00FE2097" w:rsidRDefault="00000000">
      <w:pPr>
        <w:pStyle w:val="a0"/>
        <w:rPr>
          <w:rFonts w:eastAsiaTheme="minorEastAsia"/>
          <w:lang w:val="en-US" w:eastAsia="zh-CN"/>
        </w:rPr>
      </w:pPr>
      <w:r w:rsidRPr="00FE2097">
        <w:rPr>
          <w:rFonts w:eastAsiaTheme="minorEastAsia"/>
          <w:lang w:val="en-US" w:eastAsia="zh-CN"/>
        </w:rPr>
        <w:t xml:space="preserve">Besides the mechanisms included in the WID, from our prospective, 2TAs for DL sTRP/UL mTRP may also need to be enhanced in ‘asymmetric DL sTRP/UL mTRP’ scenarios using the legacy PRACH resources. In Rel-18 eMIMO WID, the TA enhancement has been discussed for multi-TRP scenarios with mDCI. But in the ‘asymmetric DL sTRP/UL mTRP’ scenario, since there is no DCI transmitted from UL TRP to UE, the 2TA with mDCI introduced in Rel-18 should be extended to 2TA with one single DCI. </w:t>
      </w:r>
    </w:p>
    <w:p w14:paraId="1FBA1A88" w14:textId="77777777" w:rsidR="000D79DA" w:rsidRPr="00FE2097" w:rsidRDefault="00000000">
      <w:pPr>
        <w:pStyle w:val="a0"/>
        <w:rPr>
          <w:rFonts w:eastAsiaTheme="minorEastAsia"/>
          <w:b/>
          <w:bCs/>
          <w:i/>
          <w:iCs/>
          <w:lang w:val="en-US" w:eastAsia="zh-CN"/>
        </w:rPr>
      </w:pPr>
      <w:r w:rsidRPr="00FE2097">
        <w:rPr>
          <w:rFonts w:eastAsiaTheme="minorEastAsia" w:hint="eastAsia"/>
          <w:b/>
          <w:bCs/>
          <w:i/>
          <w:iCs/>
          <w:lang w:val="en-US" w:eastAsia="zh-CN"/>
        </w:rPr>
        <w:t>P</w:t>
      </w:r>
      <w:r w:rsidRPr="00FE2097">
        <w:rPr>
          <w:rFonts w:eastAsiaTheme="minorEastAsia"/>
          <w:b/>
          <w:bCs/>
          <w:i/>
          <w:iCs/>
          <w:lang w:val="en-US" w:eastAsia="zh-CN"/>
        </w:rPr>
        <w:t>roposal 1: Support to specify 2TAs for ‘asymmetric DL sTRP/UL mTRP’ with single DCI in Rel-19 MIMO WI.</w:t>
      </w:r>
    </w:p>
    <w:p w14:paraId="41989651" w14:textId="77777777" w:rsidR="000D79DA" w:rsidRPr="00FE2097" w:rsidRDefault="00000000">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sidRPr="00FE2097">
        <w:rPr>
          <w:rFonts w:eastAsia="宋体"/>
          <w:lang w:val="en-US" w:eastAsia="zh-CN"/>
        </w:rPr>
        <w:t xml:space="preserve">Considerations on two </w:t>
      </w:r>
      <w:r>
        <w:rPr>
          <w:rFonts w:eastAsia="宋体" w:hint="eastAsia"/>
          <w:lang w:val="en-US" w:eastAsia="zh-CN"/>
        </w:rPr>
        <w:t xml:space="preserve">separate </w:t>
      </w:r>
      <w:r w:rsidRPr="00FE2097">
        <w:rPr>
          <w:rFonts w:eastAsia="宋体"/>
          <w:lang w:val="en-US" w:eastAsia="zh-CN"/>
        </w:rPr>
        <w:t>closed-loop PC adjustment state for SRS</w:t>
      </w:r>
    </w:p>
    <w:p w14:paraId="3B7283CC" w14:textId="77777777" w:rsidR="000D79DA" w:rsidRPr="00FE2097" w:rsidRDefault="00000000">
      <w:pPr>
        <w:pStyle w:val="a0"/>
        <w:rPr>
          <w:rFonts w:eastAsiaTheme="minorEastAsia"/>
          <w:szCs w:val="20"/>
          <w:lang w:val="en-US" w:eastAsia="zh-CN"/>
        </w:rPr>
      </w:pPr>
      <w:r w:rsidRPr="00FE2097">
        <w:rPr>
          <w:rFonts w:eastAsiaTheme="minorEastAsia"/>
          <w:szCs w:val="20"/>
          <w:lang w:val="en-US" w:eastAsia="zh-CN"/>
        </w:rPr>
        <w:t xml:space="preserve">As discussed in last section, the two </w:t>
      </w:r>
      <w:r>
        <w:rPr>
          <w:rFonts w:eastAsiaTheme="minorEastAsia" w:hint="eastAsia"/>
          <w:szCs w:val="20"/>
          <w:lang w:val="en-US" w:eastAsia="zh-CN"/>
        </w:rPr>
        <w:t xml:space="preserve">separate </w:t>
      </w:r>
      <w:r w:rsidRPr="00FE2097">
        <w:rPr>
          <w:rFonts w:eastAsiaTheme="minorEastAsia"/>
          <w:szCs w:val="20"/>
          <w:lang w:val="en-US" w:eastAsia="zh-CN"/>
        </w:rPr>
        <w:t>closed-loop PC adjustments are needed for SRS, of which one is used for the CSI acquisition of DL TRP, the other for the beam management of UL TRP.</w:t>
      </w:r>
      <w:r w:rsidRPr="00FE2097">
        <w:rPr>
          <w:rFonts w:eastAsiaTheme="minorEastAsia" w:hint="eastAsia"/>
          <w:szCs w:val="20"/>
          <w:lang w:val="en-US" w:eastAsia="zh-CN"/>
        </w:rPr>
        <w:t xml:space="preserve"> </w:t>
      </w:r>
      <w:r w:rsidRPr="00FE2097">
        <w:rPr>
          <w:rFonts w:eastAsiaTheme="minorEastAsia"/>
          <w:szCs w:val="20"/>
          <w:lang w:val="en-US" w:eastAsia="zh-CN"/>
        </w:rPr>
        <w:t xml:space="preserve">In current specs [4], only one </w:t>
      </w:r>
      <w:r>
        <w:rPr>
          <w:rFonts w:eastAsiaTheme="minorEastAsia" w:hint="eastAsia"/>
          <w:szCs w:val="20"/>
          <w:lang w:val="en-US" w:eastAsia="zh-CN"/>
        </w:rPr>
        <w:t xml:space="preserve">separate closed </w:t>
      </w:r>
      <w:r w:rsidRPr="00FE2097">
        <w:rPr>
          <w:rFonts w:eastAsiaTheme="minorEastAsia"/>
          <w:szCs w:val="20"/>
          <w:lang w:val="en-US" w:eastAsia="zh-CN"/>
        </w:rPr>
        <w:t xml:space="preserve">loop is supported for the SRS power adjustment. And the configuration of SRS PC can be indicated either by DCI format 0_1/1_1, for by DCI format 2_3. </w:t>
      </w:r>
    </w:p>
    <w:p w14:paraId="3336F7C9" w14:textId="77777777" w:rsidR="000D79DA" w:rsidRPr="00FE2097" w:rsidRDefault="00000000">
      <w:pPr>
        <w:pStyle w:val="a0"/>
        <w:rPr>
          <w:rFonts w:eastAsiaTheme="minorEastAsia"/>
          <w:szCs w:val="20"/>
          <w:lang w:val="en-US" w:eastAsia="zh-CN"/>
        </w:rPr>
      </w:pPr>
      <w:r w:rsidRPr="00FE2097">
        <w:rPr>
          <w:rFonts w:eastAsiaTheme="minorEastAsia"/>
          <w:szCs w:val="20"/>
          <w:lang w:val="en-US" w:eastAsia="zh-CN"/>
        </w:rPr>
        <w:t>However, since there may be no PUCCH/PUSCH scheduled for DL sTRP or a PDCCH/PDSCH scheduled for UL mTRPs in the asymmetric scenarios. What’s more, our initial intention for specify</w:t>
      </w:r>
      <w:r>
        <w:rPr>
          <w:rFonts w:eastAsiaTheme="minorEastAsia" w:hint="eastAsia"/>
          <w:szCs w:val="20"/>
          <w:lang w:val="en-US" w:eastAsia="zh-CN"/>
        </w:rPr>
        <w:t>ing</w:t>
      </w:r>
      <w:r w:rsidRPr="00FE2097">
        <w:rPr>
          <w:rFonts w:eastAsiaTheme="minorEastAsia"/>
          <w:szCs w:val="20"/>
          <w:lang w:val="en-US" w:eastAsia="zh-CN"/>
        </w:rPr>
        <w:t xml:space="preserve"> the SRS close-loop PC is to decouple it with PUSCH/PDSCH. Thus, the DCI format 0_1/1_1, the main usage of which is for scheduling UL/DL transmission, are not suitable for such scenario. While DCI format 2_3 can be used to indicate the SRS power of UE without DL/UL transmission and not tied with PUSCH power control, indicating the SRS power with DCI </w:t>
      </w:r>
      <w:r w:rsidRPr="00FE2097">
        <w:rPr>
          <w:rFonts w:eastAsiaTheme="minorEastAsia" w:hint="eastAsia"/>
          <w:szCs w:val="20"/>
          <w:lang w:val="en-US" w:eastAsia="zh-CN"/>
        </w:rPr>
        <w:t>for</w:t>
      </w:r>
      <w:r w:rsidRPr="00FE2097">
        <w:rPr>
          <w:rFonts w:eastAsiaTheme="minorEastAsia"/>
          <w:szCs w:val="20"/>
          <w:lang w:val="en-US" w:eastAsia="zh-CN"/>
        </w:rPr>
        <w:t>mat 2_3 can be applied for asymmetric DL sTRP/UL mTRPs scenarios.</w:t>
      </w:r>
    </w:p>
    <w:p w14:paraId="5ECCA938" w14:textId="77777777" w:rsidR="000D79DA" w:rsidRPr="00FE2097" w:rsidRDefault="00000000">
      <w:pPr>
        <w:pStyle w:val="a0"/>
        <w:rPr>
          <w:rFonts w:eastAsiaTheme="minorEastAsia"/>
          <w:b/>
          <w:bCs/>
          <w:i/>
          <w:iCs/>
          <w:szCs w:val="20"/>
          <w:lang w:val="en-US" w:eastAsia="zh-CN"/>
        </w:rPr>
      </w:pPr>
      <w:bookmarkStart w:id="0" w:name="_Hlk158206648"/>
      <w:r w:rsidRPr="00FE2097">
        <w:rPr>
          <w:rFonts w:eastAsiaTheme="minorEastAsia" w:hint="eastAsia"/>
          <w:b/>
          <w:bCs/>
          <w:i/>
          <w:iCs/>
          <w:szCs w:val="20"/>
          <w:lang w:val="en-US" w:eastAsia="zh-CN"/>
        </w:rPr>
        <w:t>P</w:t>
      </w:r>
      <w:r w:rsidRPr="00FE2097">
        <w:rPr>
          <w:rFonts w:eastAsiaTheme="minorEastAsia"/>
          <w:b/>
          <w:bCs/>
          <w:i/>
          <w:iCs/>
          <w:szCs w:val="20"/>
          <w:lang w:val="en-US" w:eastAsia="zh-CN"/>
        </w:rPr>
        <w:t xml:space="preserve">roposal 2: Support to indicate the two </w:t>
      </w:r>
      <w:r>
        <w:rPr>
          <w:rFonts w:eastAsiaTheme="minorEastAsia" w:hint="eastAsia"/>
          <w:b/>
          <w:bCs/>
          <w:i/>
          <w:iCs/>
          <w:szCs w:val="20"/>
          <w:lang w:val="en-US" w:eastAsia="zh-CN"/>
        </w:rPr>
        <w:t xml:space="preserve">separate </w:t>
      </w:r>
      <w:r w:rsidRPr="00FE2097">
        <w:rPr>
          <w:rFonts w:eastAsiaTheme="minorEastAsia"/>
          <w:b/>
          <w:bCs/>
          <w:i/>
          <w:iCs/>
          <w:szCs w:val="20"/>
          <w:lang w:val="en-US" w:eastAsia="zh-CN"/>
        </w:rPr>
        <w:t>close-loop PC adjustment state</w:t>
      </w:r>
      <w:r>
        <w:rPr>
          <w:rFonts w:eastAsiaTheme="minorEastAsia" w:hint="eastAsia"/>
          <w:b/>
          <w:bCs/>
          <w:i/>
          <w:iCs/>
          <w:szCs w:val="20"/>
          <w:lang w:val="en-US" w:eastAsia="zh-CN"/>
        </w:rPr>
        <w:t>s</w:t>
      </w:r>
      <w:r w:rsidRPr="00FE2097">
        <w:rPr>
          <w:rFonts w:eastAsiaTheme="minorEastAsia"/>
          <w:b/>
          <w:bCs/>
          <w:i/>
          <w:iCs/>
          <w:szCs w:val="20"/>
          <w:lang w:val="en-US" w:eastAsia="zh-CN"/>
        </w:rPr>
        <w:t xml:space="preserve"> for SRS with DCI format 2_3.</w:t>
      </w:r>
      <w:bookmarkEnd w:id="0"/>
    </w:p>
    <w:p w14:paraId="6C84A2F5" w14:textId="77777777" w:rsidR="000D79DA" w:rsidRPr="00FE2097" w:rsidRDefault="00000000">
      <w:pPr>
        <w:pStyle w:val="a0"/>
        <w:rPr>
          <w:rFonts w:eastAsiaTheme="minorEastAsia"/>
          <w:szCs w:val="20"/>
          <w:lang w:val="en-US" w:eastAsia="zh-CN"/>
        </w:rPr>
      </w:pPr>
      <w:r w:rsidRPr="00FE2097">
        <w:rPr>
          <w:rFonts w:eastAsiaTheme="minorEastAsia" w:hint="eastAsia"/>
          <w:szCs w:val="20"/>
          <w:lang w:val="en-US" w:eastAsia="zh-CN"/>
        </w:rPr>
        <w:lastRenderedPageBreak/>
        <w:t>I</w:t>
      </w:r>
      <w:r w:rsidRPr="00FE2097">
        <w:rPr>
          <w:rFonts w:eastAsiaTheme="minorEastAsia"/>
          <w:szCs w:val="20"/>
          <w:lang w:val="en-US" w:eastAsia="zh-CN"/>
        </w:rPr>
        <w:t xml:space="preserve">n current </w:t>
      </w:r>
      <w:r w:rsidRPr="00FE2097">
        <w:rPr>
          <w:rFonts w:eastAsiaTheme="minorEastAsia" w:hint="eastAsia"/>
          <w:szCs w:val="20"/>
          <w:lang w:val="en-US" w:eastAsia="zh-CN"/>
        </w:rPr>
        <w:t>spe</w:t>
      </w:r>
      <w:r w:rsidRPr="00FE2097">
        <w:rPr>
          <w:rFonts w:eastAsiaTheme="minorEastAsia"/>
          <w:szCs w:val="20"/>
          <w:lang w:val="en-US" w:eastAsia="zh-CN"/>
        </w:rPr>
        <w:t xml:space="preserve">cs, when DCI format 2_3 is applied, the </w:t>
      </w:r>
      <w:r w:rsidRPr="00FE2097">
        <w:rPr>
          <w:rFonts w:eastAsiaTheme="minorEastAsia"/>
          <w:i/>
          <w:iCs/>
          <w:szCs w:val="20"/>
          <w:lang w:val="en-US" w:eastAsia="zh-CN"/>
        </w:rPr>
        <w:t>srs-TPC-PDCCH-Group</w:t>
      </w:r>
      <w:r w:rsidRPr="00FE2097">
        <w:rPr>
          <w:rFonts w:eastAsiaTheme="minorEastAsia"/>
          <w:szCs w:val="20"/>
          <w:lang w:val="en-US" w:eastAsia="zh-CN"/>
        </w:rPr>
        <w:t xml:space="preserve"> in high layer parameter is always configured, which means </w:t>
      </w:r>
      <w:r w:rsidRPr="00FE2097">
        <w:rPr>
          <w:rFonts w:eastAsiaTheme="minorEastAsia"/>
          <w:i/>
          <w:iCs/>
          <w:szCs w:val="20"/>
          <w:lang w:val="en-US" w:eastAsia="zh-CN"/>
        </w:rPr>
        <w:t>SRS-CarrierSwitching</w:t>
      </w:r>
      <w:r w:rsidRPr="00FE2097">
        <w:rPr>
          <w:rFonts w:eastAsiaTheme="minorEastAsia"/>
          <w:szCs w:val="20"/>
          <w:lang w:val="en-US" w:eastAsia="zh-CN"/>
        </w:rPr>
        <w:t xml:space="preserve"> IE is configured. From our understanding, there is no need to couple these two scenarios for gNB. Thus, if DCI format 2_3 can be adopted to indicate the two </w:t>
      </w:r>
      <w:r>
        <w:rPr>
          <w:rFonts w:eastAsiaTheme="minorEastAsia" w:hint="eastAsia"/>
          <w:szCs w:val="20"/>
          <w:lang w:val="en-US" w:eastAsia="zh-CN"/>
        </w:rPr>
        <w:t xml:space="preserve">separate </w:t>
      </w:r>
      <w:r w:rsidRPr="00FE2097">
        <w:rPr>
          <w:rFonts w:eastAsiaTheme="minorEastAsia"/>
          <w:szCs w:val="20"/>
          <w:lang w:val="en-US" w:eastAsia="zh-CN"/>
        </w:rPr>
        <w:t xml:space="preserve">close-loop SRS PC, the restriction of </w:t>
      </w:r>
      <w:r w:rsidRPr="00FE2097">
        <w:rPr>
          <w:rFonts w:eastAsiaTheme="minorEastAsia"/>
          <w:i/>
          <w:iCs/>
          <w:szCs w:val="20"/>
          <w:lang w:val="en-US" w:eastAsia="zh-CN"/>
        </w:rPr>
        <w:t>srs-TPC-PDCCH-Group</w:t>
      </w:r>
      <w:r w:rsidRPr="00FE2097">
        <w:rPr>
          <w:rFonts w:eastAsiaTheme="minorEastAsia"/>
          <w:szCs w:val="20"/>
          <w:lang w:val="en-US" w:eastAsia="zh-CN"/>
        </w:rPr>
        <w:t xml:space="preserve"> is configured with high layer should be released. </w:t>
      </w:r>
    </w:p>
    <w:p w14:paraId="376C7423" w14:textId="77777777" w:rsidR="000D79DA" w:rsidRPr="00FE2097" w:rsidRDefault="00000000">
      <w:pPr>
        <w:pStyle w:val="a0"/>
        <w:rPr>
          <w:rFonts w:eastAsiaTheme="minorEastAsia"/>
          <w:b/>
          <w:bCs/>
          <w:i/>
          <w:iCs/>
          <w:szCs w:val="20"/>
          <w:lang w:val="en-US" w:eastAsia="zh-CN"/>
        </w:rPr>
      </w:pPr>
      <w:r w:rsidRPr="00FE2097">
        <w:rPr>
          <w:rFonts w:eastAsiaTheme="minorEastAsia"/>
          <w:b/>
          <w:bCs/>
          <w:i/>
          <w:iCs/>
          <w:szCs w:val="20"/>
          <w:lang w:val="en-US" w:eastAsia="zh-CN"/>
        </w:rPr>
        <w:t xml:space="preserve">Proposal 3: The restriction of srs-TPC-PDCCH-Group configuration for DCI format 2_3 needs to be released when DCI format 2_3 is used for indicating the two </w:t>
      </w:r>
      <w:r>
        <w:rPr>
          <w:rFonts w:eastAsiaTheme="minorEastAsia" w:hint="eastAsia"/>
          <w:b/>
          <w:bCs/>
          <w:i/>
          <w:iCs/>
          <w:szCs w:val="20"/>
          <w:lang w:val="en-US" w:eastAsia="zh-CN"/>
        </w:rPr>
        <w:t xml:space="preserve">separate </w:t>
      </w:r>
      <w:r w:rsidRPr="00FE2097">
        <w:rPr>
          <w:rFonts w:eastAsiaTheme="minorEastAsia"/>
          <w:b/>
          <w:bCs/>
          <w:i/>
          <w:iCs/>
          <w:szCs w:val="20"/>
          <w:lang w:val="en-US" w:eastAsia="zh-CN"/>
        </w:rPr>
        <w:t>close-loop SRS PC adjustment.</w:t>
      </w:r>
      <w:r w:rsidRPr="00FE2097">
        <w:rPr>
          <w:rFonts w:eastAsiaTheme="minorEastAsia"/>
          <w:i/>
          <w:iCs/>
          <w:szCs w:val="20"/>
          <w:lang w:val="en-US" w:eastAsia="zh-CN"/>
        </w:rPr>
        <w:t xml:space="preserve"> </w:t>
      </w:r>
    </w:p>
    <w:p w14:paraId="56B0222E" w14:textId="77777777" w:rsidR="000D79DA" w:rsidRPr="00FE2097" w:rsidRDefault="00000000">
      <w:pPr>
        <w:pStyle w:val="a0"/>
        <w:rPr>
          <w:rFonts w:eastAsiaTheme="minorEastAsia"/>
          <w:szCs w:val="20"/>
          <w:lang w:val="en-US" w:eastAsia="zh-CN"/>
        </w:rPr>
      </w:pPr>
      <w:r w:rsidRPr="00FE2097">
        <w:rPr>
          <w:rFonts w:eastAsiaTheme="minorEastAsia"/>
          <w:szCs w:val="20"/>
          <w:lang w:val="en-US" w:eastAsia="zh-CN"/>
        </w:rPr>
        <w:t xml:space="preserve">If DCI format 2_3 is adopted for indicating the two </w:t>
      </w:r>
      <w:r>
        <w:rPr>
          <w:rFonts w:eastAsiaTheme="minorEastAsia" w:hint="eastAsia"/>
          <w:szCs w:val="20"/>
          <w:lang w:val="en-US" w:eastAsia="zh-CN"/>
        </w:rPr>
        <w:t xml:space="preserve">separate </w:t>
      </w:r>
      <w:r w:rsidRPr="00FE2097">
        <w:rPr>
          <w:rFonts w:eastAsiaTheme="minorEastAsia"/>
          <w:szCs w:val="20"/>
          <w:lang w:val="en-US" w:eastAsia="zh-CN"/>
        </w:rPr>
        <w:t xml:space="preserve">close-loop </w:t>
      </w:r>
      <w:r w:rsidRPr="00FE2097">
        <w:rPr>
          <w:rFonts w:eastAsiaTheme="minorEastAsia" w:hint="eastAsia"/>
          <w:szCs w:val="20"/>
          <w:lang w:val="en-US" w:eastAsia="zh-CN"/>
        </w:rPr>
        <w:t>SRS</w:t>
      </w:r>
      <w:r w:rsidRPr="00FE2097">
        <w:rPr>
          <w:rFonts w:eastAsiaTheme="minorEastAsia"/>
          <w:szCs w:val="20"/>
          <w:lang w:val="en-US" w:eastAsia="zh-CN"/>
        </w:rPr>
        <w:t xml:space="preserve"> PC adjustments, it should be specified how to indicate the relationship between DCI and SRS. Basically, explicit indication </w:t>
      </w:r>
      <w:r w:rsidRPr="00FE2097">
        <w:rPr>
          <w:rFonts w:eastAsiaTheme="minorEastAsia" w:hint="eastAsia"/>
          <w:szCs w:val="20"/>
          <w:lang w:val="en-US" w:eastAsia="zh-CN"/>
        </w:rPr>
        <w:t>and</w:t>
      </w:r>
      <w:r w:rsidRPr="00FE2097">
        <w:rPr>
          <w:rFonts w:eastAsiaTheme="minorEastAsia"/>
          <w:szCs w:val="20"/>
          <w:lang w:val="en-US" w:eastAsia="zh-CN"/>
        </w:rPr>
        <w:t xml:space="preserve"> implicit indication can both be taken to consideration for address</w:t>
      </w:r>
      <w:r>
        <w:rPr>
          <w:rFonts w:eastAsiaTheme="minorEastAsia" w:hint="eastAsia"/>
          <w:szCs w:val="20"/>
          <w:lang w:val="en-US" w:eastAsia="zh-CN"/>
        </w:rPr>
        <w:t>ing</w:t>
      </w:r>
      <w:r w:rsidRPr="00FE2097">
        <w:rPr>
          <w:rFonts w:eastAsiaTheme="minorEastAsia"/>
          <w:szCs w:val="20"/>
          <w:lang w:val="en-US" w:eastAsia="zh-CN"/>
        </w:rPr>
        <w:t xml:space="preserve"> the issue. </w:t>
      </w:r>
    </w:p>
    <w:p w14:paraId="3E1C12C8" w14:textId="77777777" w:rsidR="000D79DA" w:rsidRPr="00FE2097" w:rsidRDefault="00000000">
      <w:pPr>
        <w:pStyle w:val="a0"/>
        <w:rPr>
          <w:rFonts w:eastAsiaTheme="minorEastAsia"/>
          <w:szCs w:val="20"/>
          <w:lang w:val="en-US" w:eastAsia="zh-CN"/>
        </w:rPr>
      </w:pPr>
      <w:r w:rsidRPr="00FE2097">
        <w:rPr>
          <w:rFonts w:eastAsiaTheme="minorEastAsia"/>
          <w:szCs w:val="20"/>
          <w:lang w:val="en-US" w:eastAsia="zh-CN"/>
        </w:rPr>
        <w:t xml:space="preserve">For explicit indication, the simplest method is to introduce a new field in DCI format 2_3. The field can be used to indicate the relationship. It is worth noting that, in current specs, the size of DCI format 2_3 is limited to no larger than that of DCI format 0_1. Which means, if such a field is introduced, the number of block can be indicated will be reduced. </w:t>
      </w:r>
    </w:p>
    <w:p w14:paraId="560954DA" w14:textId="77777777" w:rsidR="000D79DA" w:rsidRPr="00FE2097" w:rsidRDefault="00000000">
      <w:pPr>
        <w:pStyle w:val="a0"/>
        <w:rPr>
          <w:rFonts w:eastAsiaTheme="minorEastAsia"/>
          <w:b/>
          <w:bCs/>
          <w:i/>
          <w:iCs/>
          <w:szCs w:val="20"/>
          <w:lang w:val="en-US" w:eastAsia="zh-CN"/>
        </w:rPr>
      </w:pPr>
      <w:r w:rsidRPr="00FE2097">
        <w:rPr>
          <w:rFonts w:eastAsiaTheme="minorEastAsia"/>
          <w:b/>
          <w:bCs/>
          <w:i/>
          <w:iCs/>
          <w:szCs w:val="20"/>
          <w:lang w:val="en-US" w:eastAsia="zh-CN"/>
        </w:rPr>
        <w:t>Observation 2: If an extra 1-bit field is introduced in DCI format 2</w:t>
      </w:r>
      <w:r w:rsidRPr="00FE2097">
        <w:rPr>
          <w:rFonts w:eastAsiaTheme="minorEastAsia" w:hint="eastAsia"/>
          <w:b/>
          <w:bCs/>
          <w:i/>
          <w:iCs/>
          <w:szCs w:val="20"/>
          <w:lang w:val="en-US" w:eastAsia="zh-CN"/>
        </w:rPr>
        <w:t>_</w:t>
      </w:r>
      <w:r w:rsidRPr="00FE2097">
        <w:rPr>
          <w:rFonts w:eastAsiaTheme="minorEastAsia"/>
          <w:b/>
          <w:bCs/>
          <w:i/>
          <w:iCs/>
          <w:szCs w:val="20"/>
          <w:lang w:val="en-US" w:eastAsia="zh-CN"/>
        </w:rPr>
        <w:t>3 for indicating the TRP the DCI is associated with, the number of block indicated by the DCI may be reduced.</w:t>
      </w:r>
    </w:p>
    <w:p w14:paraId="3F091300" w14:textId="77777777" w:rsidR="000D79DA" w:rsidRPr="00FE2097" w:rsidRDefault="00000000">
      <w:pPr>
        <w:pStyle w:val="a0"/>
        <w:rPr>
          <w:rFonts w:eastAsiaTheme="minorEastAsia"/>
          <w:szCs w:val="20"/>
          <w:lang w:val="en-US" w:eastAsia="zh-CN"/>
        </w:rPr>
      </w:pPr>
      <w:r w:rsidRPr="00FE2097">
        <w:rPr>
          <w:rFonts w:eastAsiaTheme="minorEastAsia"/>
          <w:szCs w:val="20"/>
          <w:lang w:val="en-US" w:eastAsia="zh-CN"/>
        </w:rPr>
        <w:t xml:space="preserve">While for implicit indication, multiple methods can be considered. For example, it can be specified that the DCI transmitted on odd frame is related to UL TRP, while even frame is related </w:t>
      </w:r>
      <w:r w:rsidRPr="00FE2097">
        <w:rPr>
          <w:rFonts w:eastAsiaTheme="minorEastAsia" w:hint="eastAsia"/>
          <w:szCs w:val="20"/>
          <w:lang w:val="en-US" w:eastAsia="zh-CN"/>
        </w:rPr>
        <w:t>to</w:t>
      </w:r>
      <w:r w:rsidRPr="00FE2097">
        <w:rPr>
          <w:rFonts w:eastAsiaTheme="minorEastAsia"/>
          <w:szCs w:val="20"/>
          <w:lang w:val="en-US" w:eastAsia="zh-CN"/>
        </w:rPr>
        <w:t xml:space="preserve"> DL TRP; or to reuse the specified/reservation bit in exist DCIs. But such mechanism will reduce the flexibility of network to realize the SRS PC. </w:t>
      </w:r>
    </w:p>
    <w:p w14:paraId="5A2ABEBD" w14:textId="77777777" w:rsidR="000D79DA" w:rsidRPr="00FE2097" w:rsidRDefault="00000000">
      <w:pPr>
        <w:pStyle w:val="a0"/>
        <w:rPr>
          <w:rFonts w:eastAsiaTheme="minorEastAsia"/>
          <w:b/>
          <w:bCs/>
          <w:i/>
          <w:iCs/>
          <w:szCs w:val="20"/>
          <w:lang w:val="en-US" w:eastAsia="zh-CN"/>
        </w:rPr>
      </w:pPr>
      <w:r w:rsidRPr="00FE2097">
        <w:rPr>
          <w:rFonts w:eastAsiaTheme="minorEastAsia"/>
          <w:b/>
          <w:bCs/>
          <w:i/>
          <w:iCs/>
          <w:szCs w:val="20"/>
          <w:lang w:val="en-US" w:eastAsia="zh-CN"/>
        </w:rPr>
        <w:t>Observation 3: If the implicit method is adopted to indicate the relation between TRP and DCI, the flexibility can be reduced.</w:t>
      </w:r>
    </w:p>
    <w:p w14:paraId="34E44D66" w14:textId="77777777" w:rsidR="000D79DA" w:rsidRPr="00FE2097" w:rsidRDefault="00000000">
      <w:pPr>
        <w:pStyle w:val="a0"/>
        <w:rPr>
          <w:rFonts w:eastAsiaTheme="minorEastAsia"/>
          <w:szCs w:val="20"/>
          <w:lang w:val="en-US" w:eastAsia="zh-CN"/>
        </w:rPr>
      </w:pPr>
      <w:r w:rsidRPr="00FE2097">
        <w:rPr>
          <w:rFonts w:eastAsiaTheme="minorEastAsia"/>
          <w:szCs w:val="20"/>
          <w:lang w:val="en-US" w:eastAsia="zh-CN"/>
        </w:rPr>
        <w:t>In all, we are okay to discuss both explicit and implicit method for indication the association between DCI format 2_3 and TRP, with slight preference to the explicit method, but the details are to be further discussed.</w:t>
      </w:r>
    </w:p>
    <w:p w14:paraId="357A1BBF" w14:textId="77777777" w:rsidR="000D79DA" w:rsidRPr="00FE2097" w:rsidRDefault="00000000">
      <w:pPr>
        <w:pStyle w:val="a0"/>
        <w:rPr>
          <w:rFonts w:eastAsiaTheme="minorEastAsia"/>
          <w:szCs w:val="20"/>
          <w:lang w:val="en-US" w:eastAsia="zh-CN"/>
        </w:rPr>
      </w:pPr>
      <w:r w:rsidRPr="00FE2097">
        <w:rPr>
          <w:rFonts w:eastAsiaTheme="minorEastAsia" w:hint="eastAsia"/>
          <w:b/>
          <w:bCs/>
          <w:i/>
          <w:iCs/>
          <w:szCs w:val="20"/>
          <w:lang w:val="en-US" w:eastAsia="zh-CN"/>
        </w:rPr>
        <w:t>P</w:t>
      </w:r>
      <w:r w:rsidRPr="00FE2097">
        <w:rPr>
          <w:rFonts w:eastAsiaTheme="minorEastAsia"/>
          <w:b/>
          <w:bCs/>
          <w:i/>
          <w:iCs/>
          <w:szCs w:val="20"/>
          <w:lang w:val="en-US" w:eastAsia="zh-CN"/>
        </w:rPr>
        <w:t>roposal 4: Both explicit and implicit indication about the relationship between DCI format 2_3 and its associated TRP can be adopted, details can be further discussed.</w:t>
      </w:r>
      <w:r w:rsidRPr="00FE2097">
        <w:rPr>
          <w:rFonts w:eastAsiaTheme="minorEastAsia"/>
          <w:szCs w:val="20"/>
          <w:lang w:val="en-US" w:eastAsia="zh-CN"/>
        </w:rPr>
        <w:t xml:space="preserve"> </w:t>
      </w:r>
    </w:p>
    <w:p w14:paraId="28873220" w14:textId="77777777" w:rsidR="000D79DA" w:rsidRDefault="00000000">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1" w:name="_Hlk118386501"/>
      <w:r>
        <w:rPr>
          <w:rFonts w:eastAsia="宋体" w:hint="eastAsia"/>
          <w:lang w:eastAsia="zh-CN"/>
        </w:rPr>
        <w:t>PL</w:t>
      </w:r>
      <w:r>
        <w:rPr>
          <w:rFonts w:eastAsia="宋体"/>
          <w:lang w:eastAsia="zh-CN"/>
        </w:rPr>
        <w:t xml:space="preserve"> </w:t>
      </w:r>
      <w:r>
        <w:rPr>
          <w:rFonts w:eastAsia="宋体" w:hint="eastAsia"/>
          <w:lang w:eastAsia="zh-CN"/>
        </w:rPr>
        <w:t>e</w:t>
      </w:r>
      <w:r>
        <w:rPr>
          <w:rFonts w:eastAsia="宋体"/>
          <w:lang w:eastAsia="zh-CN"/>
        </w:rPr>
        <w:t>nhancement</w:t>
      </w:r>
    </w:p>
    <w:p w14:paraId="659AB0E4" w14:textId="77777777" w:rsidR="000D79DA" w:rsidRPr="00FE2097" w:rsidRDefault="00000000">
      <w:pPr>
        <w:pStyle w:val="a0"/>
        <w:rPr>
          <w:rFonts w:eastAsiaTheme="minorEastAsia"/>
          <w:lang w:val="en-US" w:eastAsia="zh-CN"/>
        </w:rPr>
      </w:pPr>
      <w:r w:rsidRPr="00FE2097">
        <w:rPr>
          <w:rFonts w:eastAsiaTheme="minorEastAsia"/>
          <w:lang w:val="en-US" w:eastAsia="zh-CN"/>
        </w:rPr>
        <w:t>Since there is no DL pathloss RS from UL TRP(s), the pathloss measured from the pathloss RS from DL TRP is not accurate to represent the actual path loss between UL TRP and UE</w:t>
      </w:r>
      <w:r w:rsidRPr="00FE2097">
        <w:rPr>
          <w:rFonts w:eastAsiaTheme="minorEastAsia" w:hint="eastAsia"/>
          <w:lang w:val="en-US" w:eastAsia="zh-CN"/>
        </w:rPr>
        <w:t>,</w:t>
      </w:r>
      <w:r w:rsidRPr="00FE2097">
        <w:rPr>
          <w:rFonts w:eastAsiaTheme="minorEastAsia"/>
          <w:lang w:val="en-US" w:eastAsia="zh-CN"/>
        </w:rPr>
        <w:t xml:space="preserve"> especially if the UE is at the edge of DL macro TRP but near the center of UL micro </w:t>
      </w:r>
      <w:r w:rsidRPr="00FE2097">
        <w:rPr>
          <w:rFonts w:eastAsiaTheme="minorEastAsia" w:hint="eastAsia"/>
          <w:lang w:val="en-US" w:eastAsia="zh-CN"/>
        </w:rPr>
        <w:t>TRP</w:t>
      </w:r>
      <w:r w:rsidRPr="00FE2097">
        <w:rPr>
          <w:rFonts w:eastAsiaTheme="minorEastAsia"/>
          <w:lang w:val="en-US" w:eastAsia="zh-CN"/>
        </w:rPr>
        <w:t xml:space="preserve">, as shown in fig 2. </w:t>
      </w:r>
    </w:p>
    <w:p w14:paraId="7A810EAA" w14:textId="77777777" w:rsidR="000D79DA" w:rsidRDefault="00000000">
      <w:pPr>
        <w:pStyle w:val="a0"/>
        <w:jc w:val="center"/>
        <w:rPr>
          <w:rFonts w:eastAsiaTheme="minorEastAsia"/>
          <w:lang w:eastAsia="zh-CN"/>
        </w:rPr>
      </w:pPr>
      <w:r>
        <w:object w:dxaOrig="5440" w:dyaOrig="2130" w14:anchorId="578F0C0D">
          <v:shape id="_x0000_i1026" type="#_x0000_t75" style="width:271.7pt;height:106.45pt" o:ole="">
            <v:imagedata r:id="rId10" o:title=""/>
          </v:shape>
          <o:OLEObject Type="Embed" ProgID="Visio.Drawing.15" ShapeID="_x0000_i1026" DrawAspect="Content" ObjectID="_1769858423" r:id="rId11"/>
        </w:object>
      </w:r>
    </w:p>
    <w:p w14:paraId="712AABA7" w14:textId="77777777" w:rsidR="000D79DA" w:rsidRPr="00FE2097" w:rsidRDefault="00000000">
      <w:pPr>
        <w:pStyle w:val="a0"/>
        <w:jc w:val="center"/>
        <w:rPr>
          <w:rFonts w:eastAsiaTheme="minorEastAsia"/>
          <w:b/>
          <w:bCs/>
          <w:sz w:val="18"/>
          <w:szCs w:val="22"/>
          <w:lang w:val="en-US" w:eastAsia="zh-CN"/>
        </w:rPr>
      </w:pPr>
      <w:r w:rsidRPr="00FE2097">
        <w:rPr>
          <w:rFonts w:eastAsiaTheme="minorEastAsia" w:hint="eastAsia"/>
          <w:b/>
          <w:bCs/>
          <w:sz w:val="18"/>
          <w:szCs w:val="22"/>
          <w:lang w:val="en-US" w:eastAsia="zh-CN"/>
        </w:rPr>
        <w:t>Fig</w:t>
      </w:r>
      <w:r w:rsidRPr="00FE2097">
        <w:rPr>
          <w:rFonts w:eastAsiaTheme="minorEastAsia"/>
          <w:b/>
          <w:bCs/>
          <w:sz w:val="18"/>
          <w:szCs w:val="22"/>
          <w:lang w:val="en-US" w:eastAsia="zh-CN"/>
        </w:rPr>
        <w:t xml:space="preserve"> 2 illustration of asymmetric DL macro gNB and UL micro gNB deployment</w:t>
      </w:r>
    </w:p>
    <w:p w14:paraId="0D0827F9" w14:textId="77777777" w:rsidR="000D79DA" w:rsidRPr="00FE2097" w:rsidRDefault="00000000">
      <w:pPr>
        <w:pStyle w:val="a0"/>
        <w:rPr>
          <w:rFonts w:eastAsiaTheme="minorEastAsia"/>
          <w:lang w:val="en-US" w:eastAsia="zh-CN"/>
        </w:rPr>
      </w:pPr>
      <w:r w:rsidRPr="00FE2097">
        <w:rPr>
          <w:rFonts w:eastAsiaTheme="minorEastAsia"/>
          <w:lang w:val="en-US" w:eastAsia="zh-CN"/>
        </w:rPr>
        <w:lastRenderedPageBreak/>
        <w:t xml:space="preserve">Without 2 separate PL estimation for different TRPs, the site selection </w:t>
      </w:r>
      <w:r w:rsidRPr="00FE2097">
        <w:rPr>
          <w:rFonts w:eastAsiaTheme="minorEastAsia" w:hint="eastAsia"/>
          <w:lang w:val="en-US" w:eastAsia="zh-CN"/>
        </w:rPr>
        <w:t>for</w:t>
      </w:r>
      <w:r w:rsidRPr="00FE2097">
        <w:rPr>
          <w:rFonts w:eastAsiaTheme="minorEastAsia"/>
          <w:lang w:val="en-US" w:eastAsia="zh-CN"/>
        </w:rPr>
        <w:t xml:space="preserve"> UE may be wrong and result in a degradation on performance. Thus, it is necessary to configure an offset for UE to calculate the pathloss of UL TRP(s). Then the actual PL for micro UL TRP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SRS</m:t>
            </m:r>
            <m:r>
              <w:rPr>
                <w:rFonts w:ascii="Cambria Math" w:eastAsiaTheme="minorEastAsia" w:hAnsi="Cambria Math"/>
                <w:lang w:val="en-US" w:eastAsia="zh-CN"/>
              </w:rPr>
              <m:t xml:space="preserve">, </m:t>
            </m:r>
            <m:r>
              <w:rPr>
                <w:rFonts w:ascii="Cambria Math" w:eastAsiaTheme="minorEastAsia" w:hAnsi="Cambria Math"/>
                <w:lang w:eastAsia="zh-CN"/>
              </w:rPr>
              <m:t>UL</m:t>
            </m:r>
            <m:r>
              <w:rPr>
                <w:rFonts w:ascii="Cambria Math" w:eastAsiaTheme="minorEastAsia" w:hAnsi="Cambria Math"/>
                <w:lang w:val="en-US" w:eastAsia="zh-CN"/>
              </w:rPr>
              <m:t xml:space="preserve">, </m:t>
            </m:r>
            <m:r>
              <w:rPr>
                <w:rFonts w:ascii="Cambria Math" w:eastAsiaTheme="minorEastAsia" w:hAnsi="Cambria Math"/>
                <w:lang w:eastAsia="zh-CN"/>
              </w:rPr>
              <m:t>actual</m:t>
            </m:r>
          </m:sub>
        </m:sSub>
      </m:oMath>
      <w:r w:rsidRPr="00FE2097">
        <w:rPr>
          <w:rFonts w:eastAsiaTheme="minorEastAsia"/>
          <w:lang w:val="en-US" w:eastAsia="zh-CN"/>
        </w:rPr>
        <w:t xml:space="preserve"> can be reformed as:</w:t>
      </w:r>
    </w:p>
    <w:p w14:paraId="20DE8CEF" w14:textId="77777777" w:rsidR="000D79DA" w:rsidRDefault="00000000">
      <w:pPr>
        <w:pStyle w:val="a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SRS, UL, actual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SRS, UL, calculate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SRS, offset</m:t>
              </m:r>
            </m:sub>
          </m:sSub>
        </m:oMath>
      </m:oMathPara>
    </w:p>
    <w:p w14:paraId="6D0ECF37" w14:textId="77777777" w:rsidR="000D79DA" w:rsidRPr="00FE2097" w:rsidRDefault="00000000">
      <w:pPr>
        <w:pStyle w:val="a0"/>
        <w:rPr>
          <w:rFonts w:eastAsiaTheme="minorEastAsia"/>
          <w:lang w:val="en-US" w:eastAsia="zh-CN"/>
        </w:rPr>
      </w:pPr>
      <w:r w:rsidRPr="00FE2097">
        <w:rPr>
          <w:rFonts w:eastAsiaTheme="minorEastAsia"/>
          <w:lang w:val="en-US" w:eastAsia="zh-CN"/>
        </w:rPr>
        <w:t xml:space="preserve">Where the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SRS</m:t>
            </m:r>
            <m:r>
              <w:rPr>
                <w:rFonts w:ascii="Cambria Math" w:eastAsiaTheme="minorEastAsia" w:hAnsi="Cambria Math"/>
                <w:lang w:val="en-US" w:eastAsia="zh-CN"/>
              </w:rPr>
              <m:t xml:space="preserve">, </m:t>
            </m:r>
            <m:r>
              <w:rPr>
                <w:rFonts w:ascii="Cambria Math" w:eastAsiaTheme="minorEastAsia" w:hAnsi="Cambria Math"/>
                <w:lang w:eastAsia="zh-CN"/>
              </w:rPr>
              <m:t>UL</m:t>
            </m:r>
            <m:r>
              <w:rPr>
                <w:rFonts w:ascii="Cambria Math" w:eastAsiaTheme="minorEastAsia" w:hAnsi="Cambria Math"/>
                <w:lang w:val="en-US" w:eastAsia="zh-CN"/>
              </w:rPr>
              <m:t xml:space="preserve">, </m:t>
            </m:r>
            <m:r>
              <w:rPr>
                <w:rFonts w:ascii="Cambria Math" w:eastAsiaTheme="minorEastAsia" w:hAnsi="Cambria Math"/>
                <w:lang w:eastAsia="zh-CN"/>
              </w:rPr>
              <m:t>calculate</m:t>
            </m:r>
          </m:sub>
        </m:sSub>
      </m:oMath>
      <w:r w:rsidRPr="00FE2097">
        <w:rPr>
          <w:rFonts w:eastAsiaTheme="minorEastAsia" w:hint="eastAsia"/>
          <w:lang w:val="en-US" w:eastAsia="zh-CN"/>
        </w:rPr>
        <w:t xml:space="preserve"> </w:t>
      </w:r>
      <w:r w:rsidRPr="00FE2097">
        <w:rPr>
          <w:rFonts w:eastAsiaTheme="minorEastAsia"/>
          <w:lang w:val="en-US" w:eastAsia="zh-CN"/>
        </w:rPr>
        <w:t>can be calculated as described in [5].</w:t>
      </w:r>
    </w:p>
    <w:p w14:paraId="12BB4C24" w14:textId="77777777" w:rsidR="000D79DA" w:rsidRPr="00FE2097" w:rsidRDefault="00000000">
      <w:pPr>
        <w:pStyle w:val="a0"/>
        <w:rPr>
          <w:rFonts w:eastAsiaTheme="minorEastAsia"/>
          <w:lang w:val="en-US" w:eastAsia="zh-CN"/>
        </w:rPr>
      </w:pPr>
      <w:r w:rsidRPr="00FE2097">
        <w:rPr>
          <w:rFonts w:eastAsiaTheme="minorEastAsia"/>
          <w:lang w:val="en-US" w:eastAsia="zh-CN"/>
        </w:rPr>
        <w:t>Basically, the offset can be transmitted to UE with RRC/MAC CE or DCI. Considering the latency demand for UE to adjust the transmission power, where the acquire of PL is necessary, it is better to transmit the pathloss offset via DCI or MAC CE, the details can be further studied and discussed.</w:t>
      </w:r>
    </w:p>
    <w:p w14:paraId="3664ABF0" w14:textId="77777777" w:rsidR="000D79DA" w:rsidRPr="00FE2097" w:rsidRDefault="00000000">
      <w:pPr>
        <w:pStyle w:val="a0"/>
        <w:rPr>
          <w:rFonts w:eastAsiaTheme="minorEastAsia"/>
          <w:b/>
          <w:bCs/>
          <w:i/>
          <w:iCs/>
          <w:lang w:val="en-US" w:eastAsia="zh-CN"/>
        </w:rPr>
      </w:pPr>
      <w:r w:rsidRPr="00FE2097">
        <w:rPr>
          <w:rFonts w:eastAsiaTheme="minorEastAsia"/>
          <w:b/>
          <w:bCs/>
          <w:i/>
          <w:iCs/>
          <w:lang w:val="en-US" w:eastAsia="zh-CN"/>
        </w:rPr>
        <w:t>Proposal 5</w:t>
      </w:r>
      <w:r w:rsidRPr="00FE2097">
        <w:rPr>
          <w:rFonts w:eastAsiaTheme="minorEastAsia" w:hint="eastAsia"/>
          <w:b/>
          <w:bCs/>
          <w:i/>
          <w:iCs/>
          <w:lang w:val="en-US" w:eastAsia="zh-CN"/>
        </w:rPr>
        <w:t>:</w:t>
      </w:r>
      <w:r w:rsidRPr="00FE2097">
        <w:rPr>
          <w:rFonts w:eastAsiaTheme="minorEastAsia"/>
          <w:b/>
          <w:bCs/>
          <w:i/>
          <w:iCs/>
          <w:lang w:val="en-US" w:eastAsia="zh-CN"/>
        </w:rPr>
        <w:t xml:space="preserve"> Support to transmit the configuration of the pathloss offset for UL micro TRP with DCI or MAC CE from DL macro TRP.</w:t>
      </w:r>
    </w:p>
    <w:bookmarkEnd w:id="1"/>
    <w:p w14:paraId="4F24EC21" w14:textId="77777777" w:rsidR="000D79DA"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FE2097">
        <w:rPr>
          <w:rFonts w:eastAsia="宋体"/>
          <w:lang w:val="en-US" w:eastAsia="zh-CN"/>
        </w:rPr>
        <w:t xml:space="preserve"> </w:t>
      </w:r>
      <w:r>
        <w:rPr>
          <w:rFonts w:eastAsia="宋体"/>
          <w:lang w:eastAsia="zh-CN"/>
        </w:rPr>
        <w:t>Conclusion</w:t>
      </w:r>
    </w:p>
    <w:p w14:paraId="568394F0" w14:textId="77777777" w:rsidR="000D79DA" w:rsidRPr="00FE2097" w:rsidRDefault="00000000">
      <w:pPr>
        <w:pStyle w:val="a0"/>
        <w:tabs>
          <w:tab w:val="left" w:pos="226"/>
          <w:tab w:val="left" w:pos="284"/>
          <w:tab w:val="left" w:pos="5103"/>
        </w:tabs>
        <w:snapToGrid w:val="0"/>
        <w:jc w:val="left"/>
        <w:rPr>
          <w:rFonts w:eastAsiaTheme="minorEastAsia"/>
          <w:i/>
          <w:iCs/>
          <w:lang w:val="en-US" w:eastAsia="zh-CN"/>
        </w:rPr>
      </w:pPr>
      <w:r w:rsidRPr="00FE2097">
        <w:rPr>
          <w:rFonts w:eastAsia="宋体"/>
          <w:sz w:val="21"/>
          <w:szCs w:val="21"/>
          <w:lang w:val="en-US" w:eastAsia="zh-CN"/>
        </w:rPr>
        <w:t xml:space="preserve">In this paper, we discuss the </w:t>
      </w:r>
      <w:r w:rsidRPr="00FE2097">
        <w:rPr>
          <w:rFonts w:eastAsia="宋体" w:hint="eastAsia"/>
          <w:sz w:val="21"/>
          <w:szCs w:val="21"/>
          <w:lang w:val="en-US" w:eastAsia="zh-CN"/>
        </w:rPr>
        <w:t>issues</w:t>
      </w:r>
      <w:r w:rsidRPr="00FE2097">
        <w:rPr>
          <w:rFonts w:eastAsia="宋体"/>
          <w:sz w:val="21"/>
          <w:szCs w:val="21"/>
          <w:lang w:val="en-US" w:eastAsia="zh-CN"/>
        </w:rPr>
        <w:t xml:space="preserve"> for asymmetric DL sTRP/UL mTRP scenarios and have the following observations and proposals.</w:t>
      </w:r>
    </w:p>
    <w:p w14:paraId="10F5AB0F" w14:textId="77777777" w:rsidR="000D79DA" w:rsidRPr="00FE2097" w:rsidRDefault="00000000">
      <w:pPr>
        <w:pStyle w:val="a0"/>
        <w:rPr>
          <w:rFonts w:eastAsiaTheme="minorEastAsia"/>
          <w:b/>
          <w:bCs/>
          <w:i/>
          <w:iCs/>
          <w:lang w:val="en-US" w:eastAsia="zh-CN"/>
        </w:rPr>
      </w:pPr>
      <w:r w:rsidRPr="00FE2097">
        <w:rPr>
          <w:rFonts w:eastAsiaTheme="minorEastAsia" w:hint="eastAsia"/>
          <w:b/>
          <w:bCs/>
          <w:i/>
          <w:iCs/>
          <w:lang w:val="en-US" w:eastAsia="zh-CN"/>
        </w:rPr>
        <w:t>O</w:t>
      </w:r>
      <w:r w:rsidRPr="00FE2097">
        <w:rPr>
          <w:rFonts w:eastAsiaTheme="minorEastAsia"/>
          <w:b/>
          <w:bCs/>
          <w:i/>
          <w:iCs/>
          <w:lang w:val="en-US" w:eastAsia="zh-CN"/>
        </w:rPr>
        <w:t xml:space="preserve">bservation 1: </w:t>
      </w:r>
      <w:r w:rsidRPr="00FE2097">
        <w:rPr>
          <w:rFonts w:eastAsiaTheme="minorEastAsia" w:hint="eastAsia"/>
          <w:b/>
          <w:bCs/>
          <w:i/>
          <w:iCs/>
          <w:lang w:val="en-US" w:eastAsia="zh-CN"/>
        </w:rPr>
        <w:t>A</w:t>
      </w:r>
      <w:r w:rsidRPr="00FE2097">
        <w:rPr>
          <w:rFonts w:eastAsiaTheme="minorEastAsia"/>
          <w:b/>
          <w:bCs/>
          <w:i/>
          <w:iCs/>
          <w:lang w:val="en-US" w:eastAsia="zh-CN"/>
        </w:rPr>
        <w:t xml:space="preserve">symmetric DL sTRP/UL mTRP is especially beneficial for cell-edge UEs. </w:t>
      </w:r>
    </w:p>
    <w:p w14:paraId="3BB01932" w14:textId="77777777" w:rsidR="000D79DA" w:rsidRPr="00FE2097" w:rsidRDefault="00000000">
      <w:pPr>
        <w:pStyle w:val="a0"/>
        <w:rPr>
          <w:rFonts w:eastAsiaTheme="minorEastAsia"/>
          <w:b/>
          <w:bCs/>
          <w:i/>
          <w:iCs/>
          <w:szCs w:val="20"/>
          <w:lang w:val="en-US" w:eastAsia="zh-CN"/>
        </w:rPr>
      </w:pPr>
      <w:r w:rsidRPr="00FE2097">
        <w:rPr>
          <w:rFonts w:eastAsiaTheme="minorEastAsia"/>
          <w:b/>
          <w:bCs/>
          <w:i/>
          <w:iCs/>
          <w:szCs w:val="20"/>
          <w:lang w:val="en-US" w:eastAsia="zh-CN"/>
        </w:rPr>
        <w:t>Observation 2: If an extra 1-bit field is introduced in DCI format 2</w:t>
      </w:r>
      <w:r w:rsidRPr="00FE2097">
        <w:rPr>
          <w:rFonts w:eastAsiaTheme="minorEastAsia" w:hint="eastAsia"/>
          <w:b/>
          <w:bCs/>
          <w:i/>
          <w:iCs/>
          <w:szCs w:val="20"/>
          <w:lang w:val="en-US" w:eastAsia="zh-CN"/>
        </w:rPr>
        <w:t>_</w:t>
      </w:r>
      <w:r w:rsidRPr="00FE2097">
        <w:rPr>
          <w:rFonts w:eastAsiaTheme="minorEastAsia"/>
          <w:b/>
          <w:bCs/>
          <w:i/>
          <w:iCs/>
          <w:szCs w:val="20"/>
          <w:lang w:val="en-US" w:eastAsia="zh-CN"/>
        </w:rPr>
        <w:t>3 for indicating the TRP the DCI is associated with, the number of block indicated by the DCI may be reduced.</w:t>
      </w:r>
    </w:p>
    <w:p w14:paraId="6DC35639" w14:textId="77777777" w:rsidR="000D79DA" w:rsidRPr="00FE2097" w:rsidRDefault="00000000">
      <w:pPr>
        <w:pStyle w:val="a0"/>
        <w:rPr>
          <w:rFonts w:eastAsiaTheme="minorEastAsia"/>
          <w:b/>
          <w:bCs/>
          <w:i/>
          <w:iCs/>
          <w:szCs w:val="20"/>
          <w:lang w:val="en-US" w:eastAsia="zh-CN"/>
        </w:rPr>
      </w:pPr>
      <w:r w:rsidRPr="00FE2097">
        <w:rPr>
          <w:rFonts w:eastAsiaTheme="minorEastAsia"/>
          <w:b/>
          <w:bCs/>
          <w:i/>
          <w:iCs/>
          <w:szCs w:val="20"/>
          <w:lang w:val="en-US" w:eastAsia="zh-CN"/>
        </w:rPr>
        <w:t>Observation 3: If the implicit method is adopted to indicate the relation between TRP and DCI, the flexibility can be reduced.</w:t>
      </w:r>
    </w:p>
    <w:p w14:paraId="79CFB859" w14:textId="77777777" w:rsidR="000D79DA" w:rsidRPr="00FE2097" w:rsidRDefault="00000000">
      <w:pPr>
        <w:pStyle w:val="a0"/>
        <w:rPr>
          <w:rFonts w:eastAsiaTheme="minorEastAsia"/>
          <w:b/>
          <w:bCs/>
          <w:i/>
          <w:iCs/>
          <w:lang w:val="en-US" w:eastAsia="zh-CN"/>
        </w:rPr>
      </w:pPr>
      <w:r w:rsidRPr="00FE2097">
        <w:rPr>
          <w:rFonts w:eastAsiaTheme="minorEastAsia" w:hint="eastAsia"/>
          <w:b/>
          <w:bCs/>
          <w:i/>
          <w:iCs/>
          <w:lang w:val="en-US" w:eastAsia="zh-CN"/>
        </w:rPr>
        <w:t>P</w:t>
      </w:r>
      <w:r w:rsidRPr="00FE2097">
        <w:rPr>
          <w:rFonts w:eastAsiaTheme="minorEastAsia"/>
          <w:b/>
          <w:bCs/>
          <w:i/>
          <w:iCs/>
          <w:lang w:val="en-US" w:eastAsia="zh-CN"/>
        </w:rPr>
        <w:t>roposal 1: Support to specify 2TAs for ‘asymmetric DL sTRP/UL mTRP’ with single DCI in Rel-19 MIMO WI.</w:t>
      </w:r>
    </w:p>
    <w:p w14:paraId="30E0210C" w14:textId="77777777" w:rsidR="000D79DA" w:rsidRPr="00FE2097" w:rsidRDefault="00000000">
      <w:pPr>
        <w:pStyle w:val="a0"/>
        <w:rPr>
          <w:rFonts w:eastAsiaTheme="minorEastAsia"/>
          <w:b/>
          <w:bCs/>
          <w:i/>
          <w:iCs/>
          <w:szCs w:val="20"/>
          <w:lang w:val="en-US" w:eastAsia="zh-CN"/>
        </w:rPr>
      </w:pPr>
      <w:r w:rsidRPr="00FE2097">
        <w:rPr>
          <w:rFonts w:eastAsiaTheme="minorEastAsia" w:hint="eastAsia"/>
          <w:b/>
          <w:bCs/>
          <w:i/>
          <w:iCs/>
          <w:szCs w:val="20"/>
          <w:lang w:val="en-US" w:eastAsia="zh-CN"/>
        </w:rPr>
        <w:t>P</w:t>
      </w:r>
      <w:r w:rsidRPr="00FE2097">
        <w:rPr>
          <w:rFonts w:eastAsiaTheme="minorEastAsia"/>
          <w:b/>
          <w:bCs/>
          <w:i/>
          <w:iCs/>
          <w:szCs w:val="20"/>
          <w:lang w:val="en-US" w:eastAsia="zh-CN"/>
        </w:rPr>
        <w:t xml:space="preserve">roposal 2: Support to indicate the two </w:t>
      </w:r>
      <w:r>
        <w:rPr>
          <w:rFonts w:eastAsiaTheme="minorEastAsia" w:hint="eastAsia"/>
          <w:b/>
          <w:bCs/>
          <w:i/>
          <w:iCs/>
          <w:szCs w:val="20"/>
          <w:lang w:val="en-US" w:eastAsia="zh-CN"/>
        </w:rPr>
        <w:t xml:space="preserve">separate </w:t>
      </w:r>
      <w:r w:rsidRPr="00FE2097">
        <w:rPr>
          <w:rFonts w:eastAsiaTheme="minorEastAsia"/>
          <w:b/>
          <w:bCs/>
          <w:i/>
          <w:iCs/>
          <w:szCs w:val="20"/>
          <w:lang w:val="en-US" w:eastAsia="zh-CN"/>
        </w:rPr>
        <w:t>close-loop PC adjustment state for SRS with DCI format 2_3.</w:t>
      </w:r>
    </w:p>
    <w:p w14:paraId="2160A6CC" w14:textId="77777777" w:rsidR="000D79DA" w:rsidRPr="00FE2097" w:rsidRDefault="00000000">
      <w:pPr>
        <w:pStyle w:val="a0"/>
        <w:rPr>
          <w:rFonts w:eastAsiaTheme="minorEastAsia"/>
          <w:b/>
          <w:bCs/>
          <w:i/>
          <w:iCs/>
          <w:szCs w:val="20"/>
          <w:lang w:val="en-US" w:eastAsia="zh-CN"/>
        </w:rPr>
      </w:pPr>
      <w:r w:rsidRPr="00FE2097">
        <w:rPr>
          <w:rFonts w:eastAsiaTheme="minorEastAsia"/>
          <w:b/>
          <w:bCs/>
          <w:i/>
          <w:iCs/>
          <w:szCs w:val="20"/>
          <w:lang w:val="en-US" w:eastAsia="zh-CN"/>
        </w:rPr>
        <w:t xml:space="preserve">Proposal 3: The restriction of srs-TPC-PDCCH-Group configuration for DCI format 2_3 needs to be released when DCI format 2_3 is used for indicating the two </w:t>
      </w:r>
      <w:r>
        <w:rPr>
          <w:rFonts w:eastAsiaTheme="minorEastAsia" w:hint="eastAsia"/>
          <w:b/>
          <w:bCs/>
          <w:i/>
          <w:iCs/>
          <w:szCs w:val="20"/>
          <w:lang w:val="en-US" w:eastAsia="zh-CN"/>
        </w:rPr>
        <w:t xml:space="preserve">separate </w:t>
      </w:r>
      <w:r w:rsidRPr="00FE2097">
        <w:rPr>
          <w:rFonts w:eastAsiaTheme="minorEastAsia"/>
          <w:b/>
          <w:bCs/>
          <w:i/>
          <w:iCs/>
          <w:szCs w:val="20"/>
          <w:lang w:val="en-US" w:eastAsia="zh-CN"/>
        </w:rPr>
        <w:t>close-loop SRS PC adjustment.</w:t>
      </w:r>
      <w:r w:rsidRPr="00FE2097">
        <w:rPr>
          <w:rFonts w:eastAsiaTheme="minorEastAsia"/>
          <w:i/>
          <w:iCs/>
          <w:szCs w:val="20"/>
          <w:lang w:val="en-US" w:eastAsia="zh-CN"/>
        </w:rPr>
        <w:t xml:space="preserve"> </w:t>
      </w:r>
    </w:p>
    <w:p w14:paraId="13EBA6FF" w14:textId="77777777" w:rsidR="000D79DA" w:rsidRPr="00FE2097" w:rsidRDefault="00000000">
      <w:pPr>
        <w:pStyle w:val="a0"/>
        <w:rPr>
          <w:rFonts w:eastAsiaTheme="minorEastAsia"/>
          <w:szCs w:val="20"/>
          <w:lang w:val="en-US" w:eastAsia="zh-CN"/>
        </w:rPr>
      </w:pPr>
      <w:r w:rsidRPr="00FE2097">
        <w:rPr>
          <w:rFonts w:eastAsiaTheme="minorEastAsia" w:hint="eastAsia"/>
          <w:b/>
          <w:bCs/>
          <w:i/>
          <w:iCs/>
          <w:szCs w:val="20"/>
          <w:lang w:val="en-US" w:eastAsia="zh-CN"/>
        </w:rPr>
        <w:t>P</w:t>
      </w:r>
      <w:r w:rsidRPr="00FE2097">
        <w:rPr>
          <w:rFonts w:eastAsiaTheme="minorEastAsia"/>
          <w:b/>
          <w:bCs/>
          <w:i/>
          <w:iCs/>
          <w:szCs w:val="20"/>
          <w:lang w:val="en-US" w:eastAsia="zh-CN"/>
        </w:rPr>
        <w:t>roposal 4: Both explicit and implicit indication about the relationship between DCI format 2_3 and its associated TRP can be adopted, details can be further discussed.</w:t>
      </w:r>
      <w:r w:rsidRPr="00FE2097">
        <w:rPr>
          <w:rFonts w:eastAsiaTheme="minorEastAsia"/>
          <w:szCs w:val="20"/>
          <w:lang w:val="en-US" w:eastAsia="zh-CN"/>
        </w:rPr>
        <w:t xml:space="preserve"> </w:t>
      </w:r>
    </w:p>
    <w:p w14:paraId="527231AB" w14:textId="77777777" w:rsidR="000D79DA" w:rsidRPr="00FE2097" w:rsidRDefault="00000000">
      <w:pPr>
        <w:pStyle w:val="a0"/>
        <w:rPr>
          <w:rFonts w:eastAsiaTheme="minorEastAsia"/>
          <w:b/>
          <w:bCs/>
          <w:i/>
          <w:iCs/>
          <w:lang w:val="en-US" w:eastAsia="zh-CN"/>
        </w:rPr>
      </w:pPr>
      <w:r w:rsidRPr="00FE2097">
        <w:rPr>
          <w:rFonts w:eastAsiaTheme="minorEastAsia"/>
          <w:b/>
          <w:bCs/>
          <w:i/>
          <w:iCs/>
          <w:lang w:val="en-US" w:eastAsia="zh-CN"/>
        </w:rPr>
        <w:t>Proposal 5</w:t>
      </w:r>
      <w:r w:rsidRPr="00FE2097">
        <w:rPr>
          <w:rFonts w:eastAsiaTheme="minorEastAsia" w:hint="eastAsia"/>
          <w:b/>
          <w:bCs/>
          <w:i/>
          <w:iCs/>
          <w:lang w:val="en-US" w:eastAsia="zh-CN"/>
        </w:rPr>
        <w:t>:</w:t>
      </w:r>
      <w:r w:rsidRPr="00FE2097">
        <w:rPr>
          <w:rFonts w:eastAsiaTheme="minorEastAsia"/>
          <w:b/>
          <w:bCs/>
          <w:i/>
          <w:iCs/>
          <w:lang w:val="en-US" w:eastAsia="zh-CN"/>
        </w:rPr>
        <w:t xml:space="preserve"> Support to transmit the configuration of the pathloss offset for UL micro TRP with DCI or MAC CE from DL macro TRP.</w:t>
      </w:r>
    </w:p>
    <w:p w14:paraId="01E84D55" w14:textId="77777777" w:rsidR="000D79DA"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eastAsia="zh-CN"/>
        </w:rPr>
        <w:t>References</w:t>
      </w:r>
    </w:p>
    <w:p w14:paraId="47EB720C" w14:textId="77777777" w:rsidR="000D79DA" w:rsidRDefault="00000000">
      <w:pPr>
        <w:pStyle w:val="2"/>
      </w:pPr>
      <w:r>
        <w:t>3GPP RP-234007, “New WID: NR MIMO Phase 5”, Samsung (Moderator), RAN#102, Dec 11th- 15th, 2024</w:t>
      </w:r>
      <w:r>
        <w:rPr>
          <w:rFonts w:hint="eastAsia"/>
        </w:rPr>
        <w:t>.</w:t>
      </w:r>
      <w:r>
        <w:t xml:space="preserve"> </w:t>
      </w:r>
    </w:p>
    <w:p w14:paraId="2E830ABB" w14:textId="77777777" w:rsidR="000D79DA" w:rsidRDefault="00000000">
      <w:pPr>
        <w:pStyle w:val="2"/>
      </w:pPr>
      <w:r>
        <w:t>3GPP TR 38.830, “Study on NR coverage enhancements (Release 17)”.</w:t>
      </w:r>
    </w:p>
    <w:p w14:paraId="743F86A4" w14:textId="77777777" w:rsidR="000D79DA" w:rsidRDefault="00000000">
      <w:pPr>
        <w:pStyle w:val="2"/>
      </w:pPr>
      <w:r>
        <w:t>3GPP RP-233609, “Views on MIMO evaluation in Rel-19”, ZTE, RAN #102 meeting, De</w:t>
      </w:r>
      <w:r>
        <w:rPr>
          <w:rFonts w:hint="eastAsia"/>
        </w:rPr>
        <w:t>c</w:t>
      </w:r>
      <w:r>
        <w:t>., 2023.</w:t>
      </w:r>
    </w:p>
    <w:p w14:paraId="441D3232" w14:textId="77777777" w:rsidR="000D79DA" w:rsidRDefault="00000000">
      <w:pPr>
        <w:pStyle w:val="2"/>
      </w:pPr>
      <w:r>
        <w:t>3GPP TS 38.212, “"NR; Multiplexing and channel coding"</w:t>
      </w:r>
      <w:r>
        <w:rPr>
          <w:rFonts w:hint="eastAsia"/>
        </w:rPr>
        <w:t xml:space="preserve"> </w:t>
      </w:r>
      <w:r>
        <w:t>(Release 18)”.</w:t>
      </w:r>
    </w:p>
    <w:p w14:paraId="2F1B824E" w14:textId="77777777" w:rsidR="000D79DA" w:rsidRDefault="00000000">
      <w:pPr>
        <w:pStyle w:val="2"/>
      </w:pPr>
      <w:r>
        <w:rPr>
          <w:rFonts w:hint="eastAsia"/>
        </w:rPr>
        <w:t>3</w:t>
      </w:r>
      <w:r>
        <w:t>GPP TS 38.214, “Physical layer procedures for data (Release 18)”.</w:t>
      </w:r>
    </w:p>
    <w:sectPr w:rsidR="000D79DA">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EAB19" w14:textId="77777777" w:rsidR="00F81811" w:rsidRDefault="00F81811">
      <w:r>
        <w:separator/>
      </w:r>
    </w:p>
  </w:endnote>
  <w:endnote w:type="continuationSeparator" w:id="0">
    <w:p w14:paraId="549C6602" w14:textId="77777777" w:rsidR="00F81811" w:rsidRDefault="00F8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CF7E" w14:textId="77777777" w:rsidR="000D79DA" w:rsidRDefault="00000000">
    <w:pPr>
      <w:pStyle w:val="af1"/>
      <w:jc w:val="center"/>
      <w:rPr>
        <w:rFonts w:eastAsia="宋体"/>
        <w:lang w:eastAsia="zh-CN"/>
      </w:rPr>
    </w:pPr>
    <w:r>
      <w:fldChar w:fldCharType="begin"/>
    </w:r>
    <w:r>
      <w:instrText>PAGE   \* MERGEFORMAT</w:instrText>
    </w:r>
    <w:r>
      <w:fldChar w:fldCharType="separate"/>
    </w:r>
    <w:r>
      <w:rPr>
        <w:lang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47D39" w14:textId="77777777" w:rsidR="00F81811" w:rsidRDefault="00F81811">
      <w:r>
        <w:separator/>
      </w:r>
    </w:p>
  </w:footnote>
  <w:footnote w:type="continuationSeparator" w:id="0">
    <w:p w14:paraId="1CEAB7C6" w14:textId="77777777" w:rsidR="00F81811" w:rsidRDefault="00F81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6B5B4F67"/>
    <w:multiLevelType w:val="multilevel"/>
    <w:tmpl w:val="6B5B4F67"/>
    <w:lvl w:ilvl="0">
      <w:start w:val="1"/>
      <w:numFmt w:val="decimal"/>
      <w:pStyle w:val="2"/>
      <w:lvlText w:val="[%1]"/>
      <w:lvlJc w:val="left"/>
      <w:pPr>
        <w:ind w:left="420" w:hanging="420"/>
      </w:pPr>
      <w:rPr>
        <w:rFonts w:hint="eastAsia"/>
      </w:rPr>
    </w:lvl>
    <w:lvl w:ilvl="1">
      <w:start w:val="1"/>
      <w:numFmt w:val="lowerLetter"/>
      <w:lvlText w:val="%2)"/>
      <w:lvlJc w:val="left"/>
      <w:pPr>
        <w:ind w:left="482" w:hanging="420"/>
      </w:pPr>
    </w:lvl>
    <w:lvl w:ilvl="2">
      <w:start w:val="1"/>
      <w:numFmt w:val="lowerRoman"/>
      <w:lvlText w:val="%3."/>
      <w:lvlJc w:val="right"/>
      <w:pPr>
        <w:ind w:left="902" w:hanging="420"/>
      </w:pPr>
    </w:lvl>
    <w:lvl w:ilvl="3">
      <w:start w:val="1"/>
      <w:numFmt w:val="decimal"/>
      <w:lvlText w:val="%4."/>
      <w:lvlJc w:val="left"/>
      <w:pPr>
        <w:ind w:left="1322" w:hanging="420"/>
      </w:pPr>
    </w:lvl>
    <w:lvl w:ilvl="4">
      <w:start w:val="1"/>
      <w:numFmt w:val="lowerLetter"/>
      <w:lvlText w:val="%5)"/>
      <w:lvlJc w:val="left"/>
      <w:pPr>
        <w:ind w:left="1742" w:hanging="420"/>
      </w:pPr>
    </w:lvl>
    <w:lvl w:ilvl="5">
      <w:start w:val="1"/>
      <w:numFmt w:val="lowerRoman"/>
      <w:lvlText w:val="%6."/>
      <w:lvlJc w:val="right"/>
      <w:pPr>
        <w:ind w:left="2162" w:hanging="420"/>
      </w:pPr>
    </w:lvl>
    <w:lvl w:ilvl="6">
      <w:start w:val="1"/>
      <w:numFmt w:val="decimal"/>
      <w:lvlText w:val="%7."/>
      <w:lvlJc w:val="left"/>
      <w:pPr>
        <w:ind w:left="2582" w:hanging="420"/>
      </w:pPr>
    </w:lvl>
    <w:lvl w:ilvl="7">
      <w:start w:val="1"/>
      <w:numFmt w:val="lowerLetter"/>
      <w:lvlText w:val="%8)"/>
      <w:lvlJc w:val="left"/>
      <w:pPr>
        <w:ind w:left="3002" w:hanging="420"/>
      </w:pPr>
    </w:lvl>
    <w:lvl w:ilvl="8">
      <w:start w:val="1"/>
      <w:numFmt w:val="lowerRoman"/>
      <w:lvlText w:val="%9."/>
      <w:lvlJc w:val="right"/>
      <w:pPr>
        <w:ind w:left="3422" w:hanging="420"/>
      </w:pPr>
    </w:lvl>
  </w:abstractNum>
  <w:num w:numId="1" w16cid:durableId="1332836517">
    <w:abstractNumId w:val="2"/>
  </w:num>
  <w:num w:numId="2" w16cid:durableId="1153369452">
    <w:abstractNumId w:val="1"/>
  </w:num>
  <w:num w:numId="3" w16cid:durableId="911351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7F9"/>
    <w:rsid w:val="00024B60"/>
    <w:rsid w:val="000252F9"/>
    <w:rsid w:val="0002646B"/>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2B03"/>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B69"/>
    <w:rsid w:val="00096E6A"/>
    <w:rsid w:val="000970B6"/>
    <w:rsid w:val="000A02E5"/>
    <w:rsid w:val="000A03D9"/>
    <w:rsid w:val="000A0504"/>
    <w:rsid w:val="000A09CB"/>
    <w:rsid w:val="000A0BEC"/>
    <w:rsid w:val="000A12B4"/>
    <w:rsid w:val="000A2077"/>
    <w:rsid w:val="000A29FC"/>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65BF"/>
    <w:rsid w:val="000D726A"/>
    <w:rsid w:val="000D79D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E43"/>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3D5"/>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81E"/>
    <w:rsid w:val="001B2DE4"/>
    <w:rsid w:val="001B2ECC"/>
    <w:rsid w:val="001B4933"/>
    <w:rsid w:val="001B4E77"/>
    <w:rsid w:val="001B652E"/>
    <w:rsid w:val="001B7543"/>
    <w:rsid w:val="001B7940"/>
    <w:rsid w:val="001B7A31"/>
    <w:rsid w:val="001B7E2E"/>
    <w:rsid w:val="001C0696"/>
    <w:rsid w:val="001C08C4"/>
    <w:rsid w:val="001C0A07"/>
    <w:rsid w:val="001C1475"/>
    <w:rsid w:val="001C16F4"/>
    <w:rsid w:val="001C25D4"/>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8C8"/>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E3D"/>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262D"/>
    <w:rsid w:val="00223A59"/>
    <w:rsid w:val="00223F24"/>
    <w:rsid w:val="00223FEE"/>
    <w:rsid w:val="002244CC"/>
    <w:rsid w:val="00224862"/>
    <w:rsid w:val="00224B5C"/>
    <w:rsid w:val="00224FC5"/>
    <w:rsid w:val="0022567B"/>
    <w:rsid w:val="002257AC"/>
    <w:rsid w:val="002257E3"/>
    <w:rsid w:val="00225D3C"/>
    <w:rsid w:val="00226A6A"/>
    <w:rsid w:val="00226C69"/>
    <w:rsid w:val="0023065C"/>
    <w:rsid w:val="00232B32"/>
    <w:rsid w:val="002332C5"/>
    <w:rsid w:val="002339B7"/>
    <w:rsid w:val="00233B9B"/>
    <w:rsid w:val="00233DB9"/>
    <w:rsid w:val="002343D1"/>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6F3A"/>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4B8"/>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BF3"/>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0CE8"/>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315E"/>
    <w:rsid w:val="002F4660"/>
    <w:rsid w:val="002F565E"/>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131E"/>
    <w:rsid w:val="00311D66"/>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10F"/>
    <w:rsid w:val="0032621C"/>
    <w:rsid w:val="00326676"/>
    <w:rsid w:val="0032687C"/>
    <w:rsid w:val="003271DF"/>
    <w:rsid w:val="0032752D"/>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8B6"/>
    <w:rsid w:val="00382A8A"/>
    <w:rsid w:val="00382DA1"/>
    <w:rsid w:val="00383809"/>
    <w:rsid w:val="00384333"/>
    <w:rsid w:val="0038482E"/>
    <w:rsid w:val="00384ED6"/>
    <w:rsid w:val="00385D9B"/>
    <w:rsid w:val="00385DC4"/>
    <w:rsid w:val="00386881"/>
    <w:rsid w:val="003871E9"/>
    <w:rsid w:val="003910CC"/>
    <w:rsid w:val="00391300"/>
    <w:rsid w:val="00391361"/>
    <w:rsid w:val="0039148D"/>
    <w:rsid w:val="003917FF"/>
    <w:rsid w:val="0039191F"/>
    <w:rsid w:val="00391E3D"/>
    <w:rsid w:val="00392386"/>
    <w:rsid w:val="003923D2"/>
    <w:rsid w:val="00393921"/>
    <w:rsid w:val="003947C1"/>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8E4"/>
    <w:rsid w:val="00442418"/>
    <w:rsid w:val="00443E6C"/>
    <w:rsid w:val="00443EF6"/>
    <w:rsid w:val="00444550"/>
    <w:rsid w:val="00444B67"/>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130"/>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64E1"/>
    <w:rsid w:val="004B72CA"/>
    <w:rsid w:val="004B7571"/>
    <w:rsid w:val="004B7753"/>
    <w:rsid w:val="004B78AB"/>
    <w:rsid w:val="004C0253"/>
    <w:rsid w:val="004C0F2A"/>
    <w:rsid w:val="004C155B"/>
    <w:rsid w:val="004C1947"/>
    <w:rsid w:val="004C267A"/>
    <w:rsid w:val="004C35F0"/>
    <w:rsid w:val="004C36B4"/>
    <w:rsid w:val="004C3F85"/>
    <w:rsid w:val="004C419A"/>
    <w:rsid w:val="004C427D"/>
    <w:rsid w:val="004C4BF3"/>
    <w:rsid w:val="004C5B13"/>
    <w:rsid w:val="004C649B"/>
    <w:rsid w:val="004C6B25"/>
    <w:rsid w:val="004C77AB"/>
    <w:rsid w:val="004C79CB"/>
    <w:rsid w:val="004D0402"/>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50A"/>
    <w:rsid w:val="004F297D"/>
    <w:rsid w:val="004F3502"/>
    <w:rsid w:val="004F358F"/>
    <w:rsid w:val="004F366C"/>
    <w:rsid w:val="004F3783"/>
    <w:rsid w:val="004F4033"/>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07ED0"/>
    <w:rsid w:val="00510216"/>
    <w:rsid w:val="00510A5D"/>
    <w:rsid w:val="00510D96"/>
    <w:rsid w:val="00511043"/>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3F8"/>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5F1A"/>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2EE2"/>
    <w:rsid w:val="00573FF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24E"/>
    <w:rsid w:val="005A6D61"/>
    <w:rsid w:val="005A7284"/>
    <w:rsid w:val="005A7DC4"/>
    <w:rsid w:val="005B09FE"/>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2C"/>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1035"/>
    <w:rsid w:val="006311B3"/>
    <w:rsid w:val="006314D0"/>
    <w:rsid w:val="0063189F"/>
    <w:rsid w:val="00632832"/>
    <w:rsid w:val="00633146"/>
    <w:rsid w:val="00635726"/>
    <w:rsid w:val="00635990"/>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48C2"/>
    <w:rsid w:val="00654C8E"/>
    <w:rsid w:val="00655867"/>
    <w:rsid w:val="0065592F"/>
    <w:rsid w:val="0065596F"/>
    <w:rsid w:val="00655A29"/>
    <w:rsid w:val="00655BF2"/>
    <w:rsid w:val="00656486"/>
    <w:rsid w:val="006565AD"/>
    <w:rsid w:val="0065678E"/>
    <w:rsid w:val="00656CB4"/>
    <w:rsid w:val="006577AD"/>
    <w:rsid w:val="00657973"/>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129A"/>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5637"/>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0D6"/>
    <w:rsid w:val="006F1518"/>
    <w:rsid w:val="006F1662"/>
    <w:rsid w:val="006F16F1"/>
    <w:rsid w:val="006F17F3"/>
    <w:rsid w:val="006F23CE"/>
    <w:rsid w:val="006F2829"/>
    <w:rsid w:val="006F287B"/>
    <w:rsid w:val="006F417E"/>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3C6"/>
    <w:rsid w:val="007C0AB6"/>
    <w:rsid w:val="007C0D10"/>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4D"/>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3F71"/>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19B"/>
    <w:rsid w:val="00817674"/>
    <w:rsid w:val="008179BD"/>
    <w:rsid w:val="00817F88"/>
    <w:rsid w:val="00821787"/>
    <w:rsid w:val="008218F4"/>
    <w:rsid w:val="008219F6"/>
    <w:rsid w:val="00821C9E"/>
    <w:rsid w:val="00822E08"/>
    <w:rsid w:val="00823D0E"/>
    <w:rsid w:val="00823E71"/>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95"/>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591"/>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28"/>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744"/>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4729"/>
    <w:rsid w:val="0092518C"/>
    <w:rsid w:val="00925D71"/>
    <w:rsid w:val="00926E82"/>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5A0"/>
    <w:rsid w:val="00994A83"/>
    <w:rsid w:val="00994BD8"/>
    <w:rsid w:val="00996059"/>
    <w:rsid w:val="0099616D"/>
    <w:rsid w:val="00996A2A"/>
    <w:rsid w:val="00996BE2"/>
    <w:rsid w:val="0099715B"/>
    <w:rsid w:val="00997505"/>
    <w:rsid w:val="009976EE"/>
    <w:rsid w:val="00997CC8"/>
    <w:rsid w:val="00997D4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BFB"/>
    <w:rsid w:val="009D7E22"/>
    <w:rsid w:val="009E03C9"/>
    <w:rsid w:val="009E0E41"/>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2AD8"/>
    <w:rsid w:val="00A23561"/>
    <w:rsid w:val="00A23B5A"/>
    <w:rsid w:val="00A240CF"/>
    <w:rsid w:val="00A24602"/>
    <w:rsid w:val="00A2461F"/>
    <w:rsid w:val="00A250B5"/>
    <w:rsid w:val="00A252C1"/>
    <w:rsid w:val="00A26B68"/>
    <w:rsid w:val="00A26EBC"/>
    <w:rsid w:val="00A270BC"/>
    <w:rsid w:val="00A27841"/>
    <w:rsid w:val="00A30243"/>
    <w:rsid w:val="00A30962"/>
    <w:rsid w:val="00A32E49"/>
    <w:rsid w:val="00A334A0"/>
    <w:rsid w:val="00A33BF5"/>
    <w:rsid w:val="00A34402"/>
    <w:rsid w:val="00A345BA"/>
    <w:rsid w:val="00A3534F"/>
    <w:rsid w:val="00A355B3"/>
    <w:rsid w:val="00A404E2"/>
    <w:rsid w:val="00A4088E"/>
    <w:rsid w:val="00A40D1B"/>
    <w:rsid w:val="00A4136E"/>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0E21"/>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855"/>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69D"/>
    <w:rsid w:val="00AB5F76"/>
    <w:rsid w:val="00AB5FE9"/>
    <w:rsid w:val="00AC06B2"/>
    <w:rsid w:val="00AC0B27"/>
    <w:rsid w:val="00AC0E78"/>
    <w:rsid w:val="00AC0F5F"/>
    <w:rsid w:val="00AC1AE9"/>
    <w:rsid w:val="00AC2743"/>
    <w:rsid w:val="00AC2B29"/>
    <w:rsid w:val="00AC3320"/>
    <w:rsid w:val="00AC360F"/>
    <w:rsid w:val="00AC418A"/>
    <w:rsid w:val="00AC48C1"/>
    <w:rsid w:val="00AC49CA"/>
    <w:rsid w:val="00AC4A1D"/>
    <w:rsid w:val="00AC5004"/>
    <w:rsid w:val="00AC54FD"/>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1BD"/>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7C3"/>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DA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3536"/>
    <w:rsid w:val="00B73B2F"/>
    <w:rsid w:val="00B7409B"/>
    <w:rsid w:val="00B75CE1"/>
    <w:rsid w:val="00B76AC4"/>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29C3"/>
    <w:rsid w:val="00B93AB3"/>
    <w:rsid w:val="00B9450A"/>
    <w:rsid w:val="00B94598"/>
    <w:rsid w:val="00B94B39"/>
    <w:rsid w:val="00B94D04"/>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969"/>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548"/>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26E"/>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58"/>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66E4"/>
    <w:rsid w:val="00C8784F"/>
    <w:rsid w:val="00C87905"/>
    <w:rsid w:val="00C87B5F"/>
    <w:rsid w:val="00C9018E"/>
    <w:rsid w:val="00C90FF6"/>
    <w:rsid w:val="00C91661"/>
    <w:rsid w:val="00C9192F"/>
    <w:rsid w:val="00C924CA"/>
    <w:rsid w:val="00C92FC5"/>
    <w:rsid w:val="00C9303C"/>
    <w:rsid w:val="00C94611"/>
    <w:rsid w:val="00C94EA0"/>
    <w:rsid w:val="00C95173"/>
    <w:rsid w:val="00C9572D"/>
    <w:rsid w:val="00C9723D"/>
    <w:rsid w:val="00C97CF7"/>
    <w:rsid w:val="00CA0594"/>
    <w:rsid w:val="00CA0EFD"/>
    <w:rsid w:val="00CA22C2"/>
    <w:rsid w:val="00CA2323"/>
    <w:rsid w:val="00CA2A37"/>
    <w:rsid w:val="00CA33D3"/>
    <w:rsid w:val="00CA343A"/>
    <w:rsid w:val="00CA3B2C"/>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2B"/>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1D99"/>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A95"/>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82"/>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0D5"/>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3B"/>
    <w:rsid w:val="00D2696C"/>
    <w:rsid w:val="00D26B70"/>
    <w:rsid w:val="00D2740D"/>
    <w:rsid w:val="00D303AB"/>
    <w:rsid w:val="00D307A7"/>
    <w:rsid w:val="00D30ABD"/>
    <w:rsid w:val="00D30EA3"/>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2A7"/>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080"/>
    <w:rsid w:val="00D552F7"/>
    <w:rsid w:val="00D55878"/>
    <w:rsid w:val="00D5588C"/>
    <w:rsid w:val="00D560C6"/>
    <w:rsid w:val="00D56C9C"/>
    <w:rsid w:val="00D60309"/>
    <w:rsid w:val="00D60430"/>
    <w:rsid w:val="00D604DA"/>
    <w:rsid w:val="00D604DC"/>
    <w:rsid w:val="00D611F2"/>
    <w:rsid w:val="00D61430"/>
    <w:rsid w:val="00D617FF"/>
    <w:rsid w:val="00D61CE3"/>
    <w:rsid w:val="00D61F8E"/>
    <w:rsid w:val="00D62CBC"/>
    <w:rsid w:val="00D6339E"/>
    <w:rsid w:val="00D63ACD"/>
    <w:rsid w:val="00D63AFA"/>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BE"/>
    <w:rsid w:val="00D727EF"/>
    <w:rsid w:val="00D73AFE"/>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319"/>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502B"/>
    <w:rsid w:val="00DA614A"/>
    <w:rsid w:val="00DA61A1"/>
    <w:rsid w:val="00DA6347"/>
    <w:rsid w:val="00DA710F"/>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7AB"/>
    <w:rsid w:val="00DC59BB"/>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59FA"/>
    <w:rsid w:val="00E06526"/>
    <w:rsid w:val="00E06736"/>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37658"/>
    <w:rsid w:val="00E40681"/>
    <w:rsid w:val="00E40C58"/>
    <w:rsid w:val="00E410A5"/>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4395"/>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14"/>
    <w:rsid w:val="00EB6F75"/>
    <w:rsid w:val="00EB7565"/>
    <w:rsid w:val="00EB7F57"/>
    <w:rsid w:val="00EC0231"/>
    <w:rsid w:val="00EC0269"/>
    <w:rsid w:val="00EC10A0"/>
    <w:rsid w:val="00EC134B"/>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BA8"/>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1E1D"/>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E72"/>
    <w:rsid w:val="00F16DB7"/>
    <w:rsid w:val="00F172FC"/>
    <w:rsid w:val="00F17E47"/>
    <w:rsid w:val="00F200E4"/>
    <w:rsid w:val="00F20AC1"/>
    <w:rsid w:val="00F21458"/>
    <w:rsid w:val="00F215DB"/>
    <w:rsid w:val="00F215ED"/>
    <w:rsid w:val="00F21E5E"/>
    <w:rsid w:val="00F2297E"/>
    <w:rsid w:val="00F230FA"/>
    <w:rsid w:val="00F2343A"/>
    <w:rsid w:val="00F23731"/>
    <w:rsid w:val="00F23959"/>
    <w:rsid w:val="00F24828"/>
    <w:rsid w:val="00F24E9F"/>
    <w:rsid w:val="00F24EF4"/>
    <w:rsid w:val="00F24F37"/>
    <w:rsid w:val="00F25338"/>
    <w:rsid w:val="00F253A7"/>
    <w:rsid w:val="00F25DF7"/>
    <w:rsid w:val="00F267B7"/>
    <w:rsid w:val="00F26A1F"/>
    <w:rsid w:val="00F27720"/>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82D"/>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1811"/>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5DD"/>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100C"/>
    <w:rsid w:val="00FC196A"/>
    <w:rsid w:val="00FC1AB5"/>
    <w:rsid w:val="00FC2392"/>
    <w:rsid w:val="00FC23A4"/>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9BC"/>
    <w:rsid w:val="00FD4B55"/>
    <w:rsid w:val="00FD4FB9"/>
    <w:rsid w:val="00FD5284"/>
    <w:rsid w:val="00FD591D"/>
    <w:rsid w:val="00FD5B6E"/>
    <w:rsid w:val="00FD5DEC"/>
    <w:rsid w:val="00FD6201"/>
    <w:rsid w:val="00FD6A13"/>
    <w:rsid w:val="00FD6FB3"/>
    <w:rsid w:val="00FD72AC"/>
    <w:rsid w:val="00FD7AAA"/>
    <w:rsid w:val="00FE148F"/>
    <w:rsid w:val="00FE1D6D"/>
    <w:rsid w:val="00FE2097"/>
    <w:rsid w:val="00FE21B1"/>
    <w:rsid w:val="00FE22B3"/>
    <w:rsid w:val="00FE2C21"/>
    <w:rsid w:val="00FE2C53"/>
    <w:rsid w:val="00FE5277"/>
    <w:rsid w:val="00FE6412"/>
    <w:rsid w:val="00FE6CB4"/>
    <w:rsid w:val="00FE72D0"/>
    <w:rsid w:val="00FE7309"/>
    <w:rsid w:val="00FE762D"/>
    <w:rsid w:val="00FE774E"/>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 w:val="0D2E40E9"/>
    <w:rsid w:val="20807F27"/>
    <w:rsid w:val="2B3E36FF"/>
    <w:rsid w:val="4673135F"/>
    <w:rsid w:val="5D384191"/>
    <w:rsid w:val="77393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0E59D3-9C85-4C0A-9566-84A1D7051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1"/>
    <w:qFormat/>
    <w:pPr>
      <w:keepNext/>
      <w:spacing w:before="240" w:after="60"/>
      <w:outlineLvl w:val="1"/>
    </w:pPr>
    <w:rPr>
      <w:rFonts w:ascii="Helvetica" w:eastAsia="MS Mincho" w:hAnsi="Helvetica"/>
      <w:b/>
      <w:bCs/>
      <w:iCs/>
      <w:szCs w:val="28"/>
      <w:lang w:val="zh-CN"/>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lang w:val="zh-CN"/>
    </w:rPr>
  </w:style>
  <w:style w:type="paragraph" w:styleId="a5">
    <w:name w:val="caption"/>
    <w:basedOn w:val="a"/>
    <w:next w:val="a"/>
    <w:uiPriority w:val="35"/>
    <w:unhideWhenUsed/>
    <w:qFormat/>
    <w:rPr>
      <w:rFonts w:ascii="Cambria" w:eastAsia="黑体" w:hAnsi="Cambria"/>
      <w:szCs w:val="20"/>
    </w:rPr>
  </w:style>
  <w:style w:type="paragraph" w:styleId="a6">
    <w:name w:val="Document Map"/>
    <w:basedOn w:val="a"/>
    <w:link w:val="a7"/>
    <w:uiPriority w:val="99"/>
    <w:semiHidden/>
    <w:unhideWhenUsed/>
    <w:qFormat/>
    <w:rPr>
      <w:rFonts w:ascii="宋体" w:eastAsia="宋体"/>
      <w:sz w:val="18"/>
      <w:szCs w:val="18"/>
    </w:rPr>
  </w:style>
  <w:style w:type="paragraph" w:styleId="a8">
    <w:name w:val="annotation text"/>
    <w:basedOn w:val="a"/>
    <w:link w:val="a9"/>
    <w:uiPriority w:val="99"/>
    <w:unhideWhenUsed/>
    <w:qFormat/>
  </w:style>
  <w:style w:type="paragraph" w:styleId="2">
    <w:name w:val="List 2"/>
    <w:basedOn w:val="aa"/>
    <w:qFormat/>
    <w:pPr>
      <w:numPr>
        <w:numId w:val="1"/>
      </w:numPr>
      <w:snapToGrid w:val="0"/>
      <w:spacing w:before="120" w:line="252" w:lineRule="auto"/>
      <w:ind w:left="336" w:hangingChars="160" w:hanging="336"/>
      <w:contextualSpacing w:val="0"/>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endnote text"/>
    <w:basedOn w:val="a"/>
    <w:link w:val="ae"/>
    <w:uiPriority w:val="99"/>
    <w:semiHidden/>
    <w:unhideWhenUsed/>
    <w:qFormat/>
    <w:pPr>
      <w:snapToGrid w:val="0"/>
    </w:pPr>
  </w:style>
  <w:style w:type="paragraph" w:styleId="af">
    <w:name w:val="Balloon Text"/>
    <w:basedOn w:val="a"/>
    <w:link w:val="af0"/>
    <w:uiPriority w:val="99"/>
    <w:semiHidden/>
    <w:unhideWhenUsed/>
    <w:qFormat/>
    <w:rPr>
      <w:sz w:val="18"/>
      <w:szCs w:val="18"/>
      <w:lang w:val="zh-CN"/>
    </w:rPr>
  </w:style>
  <w:style w:type="paragraph" w:styleId="af1">
    <w:name w:val="footer"/>
    <w:basedOn w:val="a"/>
    <w:link w:val="af2"/>
    <w:unhideWhenUsed/>
    <w:qFormat/>
    <w:pPr>
      <w:tabs>
        <w:tab w:val="center" w:pos="4153"/>
        <w:tab w:val="right" w:pos="8306"/>
      </w:tabs>
      <w:snapToGrid w:val="0"/>
    </w:pPr>
    <w:rPr>
      <w:sz w:val="18"/>
      <w:szCs w:val="18"/>
      <w:lang w:val="zh-CN"/>
    </w:rPr>
  </w:style>
  <w:style w:type="paragraph" w:styleId="af3">
    <w:name w:val="header"/>
    <w:basedOn w:val="a"/>
    <w:link w:val="af4"/>
    <w:qFormat/>
    <w:pPr>
      <w:tabs>
        <w:tab w:val="center" w:pos="4536"/>
        <w:tab w:val="right" w:pos="9072"/>
      </w:tabs>
    </w:pPr>
    <w:rPr>
      <w:rFonts w:ascii="Arial" w:eastAsia="MS Mincho" w:hAnsi="Arial"/>
      <w:b/>
      <w:lang w:val="zh-CN"/>
    </w:rPr>
  </w:style>
  <w:style w:type="paragraph" w:styleId="af5">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paragraph" w:styleId="af6">
    <w:name w:val="annotation subject"/>
    <w:basedOn w:val="a8"/>
    <w:next w:val="a8"/>
    <w:link w:val="af7"/>
    <w:uiPriority w:val="99"/>
    <w:semiHidden/>
    <w:unhideWhenUsed/>
    <w:qFormat/>
    <w:rPr>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basedOn w:val="a1"/>
    <w:uiPriority w:val="99"/>
    <w:semiHidden/>
    <w:unhideWhenUsed/>
    <w:qFormat/>
    <w:rPr>
      <w:vertAlign w:val="superscript"/>
    </w:rPr>
  </w:style>
  <w:style w:type="character" w:styleId="afa">
    <w:name w:val="Hyperlink"/>
    <w:uiPriority w:val="99"/>
    <w:qFormat/>
    <w:rPr>
      <w:color w:val="0000FF"/>
      <w:u w:val="single"/>
    </w:rPr>
  </w:style>
  <w:style w:type="character" w:styleId="afb">
    <w:name w:val="annotation reference"/>
    <w:uiPriority w:val="99"/>
    <w:semiHidden/>
    <w:unhideWhenUsed/>
    <w:rPr>
      <w:sz w:val="21"/>
      <w:szCs w:val="21"/>
    </w:rPr>
  </w:style>
  <w:style w:type="character" w:customStyle="1" w:styleId="10">
    <w:name w:val="标题 1 字符"/>
    <w:link w:val="1"/>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4">
    <w:name w:val="正文文本 字符"/>
    <w:link w:val="a0"/>
    <w:qFormat/>
    <w:rPr>
      <w:rFonts w:ascii="Times New Roman" w:eastAsia="MS Mincho" w:hAnsi="Times New Roman" w:cs="Times New Roman"/>
      <w:kern w:val="0"/>
      <w:sz w:val="20"/>
      <w:szCs w:val="24"/>
      <w:lang w:val="zh-CN" w:eastAsia="en-US"/>
    </w:rPr>
  </w:style>
  <w:style w:type="character" w:customStyle="1" w:styleId="af4">
    <w:name w:val="页眉 字符"/>
    <w:link w:val="af3"/>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2">
    <w:name w:val="页脚 字符"/>
    <w:link w:val="af1"/>
    <w:uiPriority w:val="99"/>
    <w:qFormat/>
    <w:rPr>
      <w:rFonts w:ascii="Times New Roman" w:eastAsia="Times New Roman" w:hAnsi="Times New Roman" w:cs="Times New Roman"/>
      <w:kern w:val="0"/>
      <w:sz w:val="18"/>
      <w:szCs w:val="18"/>
      <w:lang w:eastAsia="en-US"/>
    </w:rPr>
  </w:style>
  <w:style w:type="character" w:customStyle="1" w:styleId="af0">
    <w:name w:val="批注框文本 字符"/>
    <w:link w:val="af"/>
    <w:uiPriority w:val="99"/>
    <w:semiHidden/>
    <w:qFormat/>
    <w:rPr>
      <w:rFonts w:ascii="Times New Roman" w:eastAsia="Times New Roman" w:hAnsi="Times New Roman" w:cs="Times New Roman"/>
      <w:kern w:val="0"/>
      <w:sz w:val="18"/>
      <w:szCs w:val="18"/>
      <w:lang w:eastAsia="en-US"/>
    </w:rPr>
  </w:style>
  <w:style w:type="paragraph" w:styleId="afc">
    <w:name w:val="List Paragraph"/>
    <w:basedOn w:val="a"/>
    <w:link w:val="afd"/>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7">
    <w:name w:val="文档结构图 字符"/>
    <w:link w:val="a6"/>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sz w:val="18"/>
      <w:szCs w:val="20"/>
      <w:lang w:val="en-GB" w:eastAsia="zh-CN"/>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5"/>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d">
    <w:name w:val="列表段落 字符"/>
    <w:link w:val="afc"/>
    <w:uiPriority w:val="34"/>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TAL">
    <w:name w:val="TAL"/>
    <w:basedOn w:val="a"/>
    <w:link w:val="TALChar"/>
    <w:qFormat/>
    <w:pPr>
      <w:keepNext/>
      <w:keepLines/>
    </w:pPr>
    <w:rPr>
      <w:rFonts w:ascii="Arial" w:eastAsia="宋体"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40">
    <w:name w:val="标题 4 字符"/>
    <w:link w:val="4"/>
    <w:uiPriority w:val="9"/>
    <w:qFormat/>
    <w:rPr>
      <w:rFonts w:ascii="Cambria" w:eastAsia="宋体" w:hAnsi="Cambria" w:cs="Times New Roman"/>
      <w:b/>
      <w:bCs/>
      <w:sz w:val="28"/>
      <w:szCs w:val="28"/>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character" w:customStyle="1" w:styleId="a9">
    <w:name w:val="批注文字 字符"/>
    <w:link w:val="a8"/>
    <w:uiPriority w:val="99"/>
    <w:qFormat/>
    <w:rPr>
      <w:rFonts w:ascii="Times New Roman" w:eastAsia="Times New Roman" w:hAnsi="Times New Roman"/>
      <w:szCs w:val="24"/>
      <w:lang w:eastAsia="en-US"/>
    </w:rPr>
  </w:style>
  <w:style w:type="character" w:customStyle="1" w:styleId="af7">
    <w:name w:val="批注主题 字符"/>
    <w:link w:val="af6"/>
    <w:uiPriority w:val="99"/>
    <w:semiHidden/>
    <w:rPr>
      <w:rFonts w:ascii="Times New Roman" w:eastAsia="Times New Roman" w:hAnsi="Times New Roman"/>
      <w:b/>
      <w:bCs/>
      <w:szCs w:val="24"/>
      <w:lang w:eastAsia="en-US"/>
    </w:rPr>
  </w:style>
  <w:style w:type="character" w:customStyle="1" w:styleId="afe">
    <w:name w:val="列出段落 字符"/>
    <w:uiPriority w:val="34"/>
    <w:qFormat/>
    <w:locked/>
    <w:rPr>
      <w:rFonts w:ascii="Calibri" w:eastAsia="Calibri" w:hAnsi="Calibri"/>
      <w:sz w:val="22"/>
      <w:szCs w:val="22"/>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CRCoverPage">
    <w:name w:val="CR Cover Page"/>
    <w:pPr>
      <w:spacing w:after="120"/>
    </w:pPr>
    <w:rPr>
      <w:rFonts w:ascii="Arial" w:eastAsiaTheme="minorEastAsia" w:hAnsi="Arial"/>
      <w:lang w:val="en-GB" w:eastAsia="en-US"/>
    </w:rPr>
  </w:style>
  <w:style w:type="character" w:customStyle="1" w:styleId="ae">
    <w:name w:val="尾注文本 字符"/>
    <w:basedOn w:val="a1"/>
    <w:link w:val="ad"/>
    <w:uiPriority w:val="99"/>
    <w:semiHidden/>
    <w:qFormat/>
    <w:rPr>
      <w:rFonts w:ascii="Times New Roman" w:eastAsia="Times New Roman" w:hAnsi="Times New Roman"/>
      <w:szCs w:val="24"/>
      <w:lang w:eastAsia="en-US"/>
    </w:rPr>
  </w:style>
  <w:style w:type="character" w:styleId="aff">
    <w:name w:val="Placeholder Text"/>
    <w:basedOn w:val="a1"/>
    <w:uiPriority w:val="99"/>
    <w:semiHidden/>
    <w:qFormat/>
    <w:rPr>
      <w:color w:val="808080"/>
    </w:rPr>
  </w:style>
  <w:style w:type="paragraph" w:customStyle="1" w:styleId="11">
    <w:name w:val="修订1"/>
    <w:hidden/>
    <w:uiPriority w:val="99"/>
    <w:semiHidden/>
    <w:qFormat/>
    <w:rPr>
      <w:rFonts w:ascii="Times New Roman" w:eastAsia="Times New Roman" w:hAnsi="Times New Roman"/>
      <w:szCs w:val="24"/>
      <w:lang w:eastAsia="en-US"/>
    </w:rPr>
  </w:style>
  <w:style w:type="paragraph" w:styleId="aff0">
    <w:name w:val="Revision"/>
    <w:hidden/>
    <w:uiPriority w:val="99"/>
    <w:unhideWhenUsed/>
    <w:rsid w:val="00FE2097"/>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12677</TotalTime>
  <Pages>4</Pages>
  <Words>1441</Words>
  <Characters>8217</Characters>
  <Application>Microsoft Office Word</Application>
  <DocSecurity>0</DocSecurity>
  <Lines>68</Lines>
  <Paragraphs>19</Paragraphs>
  <ScaleCrop>false</ScaleCrop>
  <Company>Microsoft</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X13</cp:lastModifiedBy>
  <cp:revision>1052</cp:revision>
  <cp:lastPrinted>2015-02-02T04:17:00Z</cp:lastPrinted>
  <dcterms:created xsi:type="dcterms:W3CDTF">2022-08-05T05:41:00Z</dcterms:created>
  <dcterms:modified xsi:type="dcterms:W3CDTF">2024-02-19T06:34:00Z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EF62D7ACDC2D4DB280CA095990B84293</vt:lpwstr>
  </property>
</Properties>
</file>